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D727" w14:textId="2463021C" w:rsidR="00C47920" w:rsidRPr="00C47920" w:rsidRDefault="00690A23" w:rsidP="00EB0DEC">
      <w:pPr>
        <w:pStyle w:val="Heading1"/>
        <w:numPr>
          <w:ilvl w:val="2"/>
          <w:numId w:val="8"/>
        </w:numPr>
      </w:pPr>
      <w:bookmarkStart w:id="0" w:name="_Toc131393900"/>
      <w:bookmarkStart w:id="1" w:name="_Toc133233867"/>
      <w:bookmarkStart w:id="2" w:name="_Toc139015976"/>
      <w:r w:rsidRPr="23B00CAD">
        <w:t>TOXICOLOGY</w:t>
      </w:r>
      <w:r w:rsidR="00C47920" w:rsidRPr="23B00CAD">
        <w:t xml:space="preserve"> WRITTEN SUMMARY</w:t>
      </w:r>
      <w:bookmarkEnd w:id="0"/>
      <w:bookmarkEnd w:id="1"/>
      <w:bookmarkEnd w:id="2"/>
    </w:p>
    <w:p w14:paraId="1C7796C7" w14:textId="1E676096" w:rsidR="098E3347" w:rsidRDefault="098E3347" w:rsidP="23B00CAD">
      <w:r w:rsidRPr="2D4BF7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Delete this explanatory text prior to submission.</w:t>
      </w:r>
      <w:r w:rsidRPr="2D4BF7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lang w:val="en-GB"/>
        </w:rPr>
        <w:t xml:space="preserve"> When edits are complete, convert this document to a PDF, following the guidelines available in </w:t>
      </w:r>
      <w:hyperlink r:id="rId11">
        <w:r w:rsidRPr="2D4BF769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  <w:highlight w:val="yellow"/>
            <w:lang w:val="en-GB"/>
          </w:rPr>
          <w:t>PDF Specifications</w:t>
        </w:r>
      </w:hyperlink>
      <w:r w:rsidRPr="2D4BF76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highlight w:val="yellow"/>
          <w:lang w:val="en-GB"/>
        </w:rPr>
        <w:t xml:space="preserve"> (published September 2016).</w:t>
      </w:r>
    </w:p>
    <w:p w14:paraId="05DBF268" w14:textId="6838EE8B" w:rsidR="006C1FF6" w:rsidRPr="003A4317" w:rsidRDefault="00BF3DE1" w:rsidP="003A4317">
      <w:pPr>
        <w:rPr>
          <w:rFonts w:ascii="Times New Roman" w:hAnsi="Times New Roman" w:cs="Times New Roman"/>
          <w:i/>
          <w:iCs/>
        </w:rPr>
      </w:pPr>
      <w:bookmarkStart w:id="3" w:name="_Toc131393901"/>
      <w:bookmarkStart w:id="4" w:name="_Toc133233868"/>
      <w:bookmarkStart w:id="5" w:name="_Toc139015977"/>
      <w:r w:rsidRPr="003A4317">
        <w:rPr>
          <w:rFonts w:ascii="Times New Roman" w:hAnsi="Times New Roman" w:cs="Times New Roman"/>
          <w:i/>
          <w:iCs/>
          <w:highlight w:val="yellow"/>
        </w:rPr>
        <w:t>These written summaries should be composed mainly of text, but inclusion of tables and figures</w:t>
      </w:r>
      <w:r w:rsidR="0069067D" w:rsidRPr="003A4317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00E657EB" w:rsidRPr="003A4317">
        <w:rPr>
          <w:rFonts w:ascii="Times New Roman" w:hAnsi="Times New Roman" w:cs="Times New Roman"/>
          <w:i/>
          <w:iCs/>
          <w:highlight w:val="yellow"/>
        </w:rPr>
        <w:t xml:space="preserve">within the text body </w:t>
      </w:r>
      <w:r w:rsidR="0006578D" w:rsidRPr="003A4317">
        <w:rPr>
          <w:rFonts w:ascii="Times New Roman" w:hAnsi="Times New Roman" w:cs="Times New Roman"/>
          <w:i/>
          <w:iCs/>
          <w:highlight w:val="yellow"/>
        </w:rPr>
        <w:t>to more effectively convey certain information</w:t>
      </w:r>
      <w:r w:rsidR="002E3802" w:rsidRPr="003A4317">
        <w:rPr>
          <w:rFonts w:ascii="Times New Roman" w:hAnsi="Times New Roman" w:cs="Times New Roman"/>
          <w:i/>
          <w:iCs/>
          <w:highlight w:val="yellow"/>
        </w:rPr>
        <w:t xml:space="preserve"> is</w:t>
      </w:r>
      <w:r w:rsidR="00DF5446" w:rsidRPr="003A4317">
        <w:rPr>
          <w:rFonts w:ascii="Times New Roman" w:hAnsi="Times New Roman" w:cs="Times New Roman"/>
          <w:i/>
          <w:iCs/>
          <w:highlight w:val="yellow"/>
        </w:rPr>
        <w:t xml:space="preserve"> acceptable</w:t>
      </w:r>
      <w:r w:rsidR="00AC3CC9" w:rsidRPr="003A4317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AC3CC9" w:rsidRPr="003A4317">
        <w:rPr>
          <w:rFonts w:ascii="Times New Roman" w:hAnsi="Times New Roman" w:cs="Times New Roman"/>
          <w:i/>
          <w:iCs/>
          <w:highlight w:val="yellow"/>
        </w:rPr>
        <w:t>Tables and figures may be included at appropriate points throughout the text, or at the end of this document (Section 2.6.</w:t>
      </w:r>
      <w:r w:rsidR="00AC3CC9" w:rsidRPr="003A4317">
        <w:rPr>
          <w:rFonts w:ascii="Times New Roman" w:hAnsi="Times New Roman" w:cs="Times New Roman"/>
          <w:i/>
          <w:iCs/>
          <w:highlight w:val="yellow"/>
        </w:rPr>
        <w:t>6</w:t>
      </w:r>
      <w:r w:rsidR="00AC3CC9" w:rsidRPr="003A4317">
        <w:rPr>
          <w:rFonts w:ascii="Times New Roman" w:hAnsi="Times New Roman" w:cs="Times New Roman"/>
          <w:i/>
          <w:iCs/>
          <w:highlight w:val="yellow"/>
        </w:rPr>
        <w:t xml:space="preserve">.10) if desired. Additional guidance to complete this section is available in the ICH guideline on </w:t>
      </w:r>
      <w:hyperlink r:id="rId12" w:history="1">
        <w:r w:rsidR="00AC3CC9" w:rsidRPr="003A4317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SAFETY – M4S(R2)</w:t>
        </w:r>
      </w:hyperlink>
      <w:r w:rsidR="00AC3CC9" w:rsidRPr="003A4317">
        <w:rPr>
          <w:rFonts w:ascii="Times New Roman" w:hAnsi="Times New Roman" w:cs="Times New Roman"/>
          <w:i/>
          <w:iCs/>
          <w:highlight w:val="yellow"/>
        </w:rPr>
        <w:t xml:space="preserve">, or the FDA </w:t>
      </w:r>
      <w:hyperlink r:id="rId13" w:history="1">
        <w:r w:rsidR="00AC3CC9" w:rsidRPr="003A4317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highlight w:val="yellow"/>
          </w:rPr>
          <w:t>Guidance for Industry M4S: The CTD — Safety</w:t>
        </w:r>
      </w:hyperlink>
      <w:r w:rsidR="00AC3CC9" w:rsidRPr="003A4317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6C1FF6" w:rsidRPr="003A4317">
        <w:rPr>
          <w:rFonts w:ascii="Times New Roman" w:hAnsi="Times New Roman" w:cs="Times New Roman"/>
          <w:i/>
          <w:iCs/>
          <w:highlight w:val="yellow"/>
        </w:rPr>
        <w:t>Consider inserting a table of contents to aid the FDA reviewer in the organization of this document, as well as tables of abbreviations used, and a table of tables and figures</w:t>
      </w:r>
      <w:r w:rsidR="00B133E9" w:rsidRPr="003A4317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6C1FF6" w:rsidRPr="003A4317">
        <w:rPr>
          <w:rFonts w:ascii="Times New Roman" w:hAnsi="Times New Roman" w:cs="Times New Roman"/>
          <w:i/>
          <w:iCs/>
          <w:highlight w:val="yellow"/>
        </w:rPr>
        <w:t>Delete any sections below that do not apply to your product (i.e. don’t include empty sections).</w:t>
      </w:r>
    </w:p>
    <w:p w14:paraId="16482F17" w14:textId="77777777" w:rsidR="00A32591" w:rsidRPr="00A32591" w:rsidRDefault="00A32591" w:rsidP="00A32591"/>
    <w:p w14:paraId="12DCE01E" w14:textId="1886BD13" w:rsidR="00C47920" w:rsidRPr="00C47920" w:rsidRDefault="28195596" w:rsidP="00EB0DEC">
      <w:pPr>
        <w:pStyle w:val="Heading1"/>
      </w:pPr>
      <w:r w:rsidRPr="5852CC69">
        <w:t xml:space="preserve">Brief </w:t>
      </w:r>
      <w:r w:rsidR="00C47920" w:rsidRPr="5852CC69">
        <w:t>Summary</w:t>
      </w:r>
      <w:bookmarkEnd w:id="3"/>
      <w:bookmarkEnd w:id="4"/>
      <w:bookmarkEnd w:id="5"/>
    </w:p>
    <w:p w14:paraId="7C9FF7D8" w14:textId="289ABCDB" w:rsidR="00C92BD4" w:rsidRDefault="00C47920" w:rsidP="00644E7E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C4792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In this section, your goal is to provide the FDA with </w:t>
      </w:r>
      <w:r w:rsidR="00B3069E" w:rsidRPr="00C4792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a </w:t>
      </w:r>
      <w:r w:rsidR="00B3069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summary</w:t>
      </w:r>
      <w:r w:rsidRPr="00C4792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of your key findings from the </w:t>
      </w:r>
      <w:r w:rsidR="00007E8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toxicology</w:t>
      </w:r>
      <w:r w:rsidRPr="00C4792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studies for your product</w:t>
      </w:r>
      <w:r w:rsidR="0052206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(less than 6 pages</w:t>
      </w:r>
      <w:r w:rsidRPr="00C47920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). Consider starting with a </w:t>
      </w:r>
      <w:r w:rsidR="0052206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table</w:t>
      </w:r>
      <w:r w:rsidR="00A16752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listing the principal toxicologic studies</w:t>
      </w:r>
      <w:r w:rsidR="004E23C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that were performed</w:t>
      </w:r>
      <w:r w:rsidR="00013BB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(example below)</w:t>
      </w:r>
      <w:r w:rsidR="004E23C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 The scope of the evaluation should be described in relation to the proposed clinical use. Indicate the GLP status of each study. Do not present results in this introductory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1905"/>
        <w:gridCol w:w="2160"/>
        <w:gridCol w:w="2695"/>
      </w:tblGrid>
      <w:tr w:rsidR="00C92BD4" w14:paraId="179FAA97" w14:textId="77777777" w:rsidTr="00B133E9">
        <w:tc>
          <w:tcPr>
            <w:tcW w:w="2230" w:type="dxa"/>
          </w:tcPr>
          <w:p w14:paraId="2B62112D" w14:textId="0E999722" w:rsidR="00C92BD4" w:rsidRDefault="00C92BD4" w:rsidP="00814F98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Study Type and Duration</w:t>
            </w:r>
          </w:p>
        </w:tc>
        <w:tc>
          <w:tcPr>
            <w:tcW w:w="1905" w:type="dxa"/>
          </w:tcPr>
          <w:p w14:paraId="6C39A976" w14:textId="4601835A" w:rsidR="00C92BD4" w:rsidRDefault="00C92BD4" w:rsidP="00814F98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Route of Administration</w:t>
            </w:r>
          </w:p>
        </w:tc>
        <w:tc>
          <w:tcPr>
            <w:tcW w:w="2160" w:type="dxa"/>
          </w:tcPr>
          <w:p w14:paraId="7B2703F5" w14:textId="70EB0B8C" w:rsidR="00C92BD4" w:rsidRDefault="00C92BD4" w:rsidP="00814F98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Species</w:t>
            </w:r>
          </w:p>
        </w:tc>
        <w:tc>
          <w:tcPr>
            <w:tcW w:w="2695" w:type="dxa"/>
          </w:tcPr>
          <w:p w14:paraId="22CFC405" w14:textId="55B1DA12" w:rsidR="00C92BD4" w:rsidRDefault="00C92BD4" w:rsidP="00814F98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Compound Administered</w:t>
            </w:r>
          </w:p>
        </w:tc>
      </w:tr>
      <w:tr w:rsidR="00C92BD4" w14:paraId="2C926966" w14:textId="77777777" w:rsidTr="00B133E9">
        <w:tc>
          <w:tcPr>
            <w:tcW w:w="2230" w:type="dxa"/>
          </w:tcPr>
          <w:p w14:paraId="6360343A" w14:textId="37C42DB6" w:rsidR="00C92BD4" w:rsidRDefault="00814F98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Single-dose toxicity</w:t>
            </w:r>
          </w:p>
        </w:tc>
        <w:tc>
          <w:tcPr>
            <w:tcW w:w="1905" w:type="dxa"/>
          </w:tcPr>
          <w:p w14:paraId="7CC078F2" w14:textId="63361CE5" w:rsidR="00C92BD4" w:rsidRDefault="009A3E8C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icv</w:t>
            </w:r>
            <w:proofErr w:type="spellEnd"/>
            <w:r w:rsidR="00FC20C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 and</w:t>
            </w:r>
            <w:r w:rsidR="00DA79F6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 iv</w:t>
            </w:r>
          </w:p>
        </w:tc>
        <w:tc>
          <w:tcPr>
            <w:tcW w:w="2160" w:type="dxa"/>
          </w:tcPr>
          <w:p w14:paraId="7EECE0FC" w14:textId="7D77D458" w:rsidR="00C92BD4" w:rsidRDefault="00DA79F6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Rat and mouse</w:t>
            </w:r>
          </w:p>
        </w:tc>
        <w:tc>
          <w:tcPr>
            <w:tcW w:w="2695" w:type="dxa"/>
          </w:tcPr>
          <w:p w14:paraId="6080142A" w14:textId="66AC6CC8" w:rsidR="00C92BD4" w:rsidRDefault="00DB1A81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Parent drug</w:t>
            </w:r>
            <w:r w:rsidR="009A3E8C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 (process A)</w:t>
            </w:r>
          </w:p>
        </w:tc>
      </w:tr>
      <w:tr w:rsidR="00814F98" w14:paraId="5CA1389A" w14:textId="77777777" w:rsidTr="00B133E9">
        <w:tc>
          <w:tcPr>
            <w:tcW w:w="2230" w:type="dxa"/>
          </w:tcPr>
          <w:p w14:paraId="2C30E9CB" w14:textId="27E021BE" w:rsidR="00814F98" w:rsidRDefault="00814F98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Single-dose toxicity</w:t>
            </w:r>
          </w:p>
        </w:tc>
        <w:tc>
          <w:tcPr>
            <w:tcW w:w="1905" w:type="dxa"/>
          </w:tcPr>
          <w:p w14:paraId="6B85CA24" w14:textId="79BD100B" w:rsidR="00814F98" w:rsidRDefault="009A3E8C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icv</w:t>
            </w:r>
            <w:proofErr w:type="spellEnd"/>
            <w:r w:rsidR="00FC20C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 and iv</w:t>
            </w:r>
          </w:p>
        </w:tc>
        <w:tc>
          <w:tcPr>
            <w:tcW w:w="2160" w:type="dxa"/>
          </w:tcPr>
          <w:p w14:paraId="06A8A62A" w14:textId="123F90BC" w:rsidR="00814F98" w:rsidRDefault="00DA79F6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Rat and mouse</w:t>
            </w:r>
          </w:p>
        </w:tc>
        <w:tc>
          <w:tcPr>
            <w:tcW w:w="2695" w:type="dxa"/>
          </w:tcPr>
          <w:p w14:paraId="0EFB6012" w14:textId="72AD1238" w:rsidR="00814F98" w:rsidRDefault="009A3E8C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Parent drug (process B)</w:t>
            </w:r>
          </w:p>
        </w:tc>
      </w:tr>
      <w:tr w:rsidR="00814F98" w14:paraId="40A5E2AD" w14:textId="77777777" w:rsidTr="00B133E9">
        <w:tc>
          <w:tcPr>
            <w:tcW w:w="2230" w:type="dxa"/>
          </w:tcPr>
          <w:p w14:paraId="4E726165" w14:textId="77777777" w:rsidR="00814F98" w:rsidRDefault="00814F98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Repeat-dose toxicity</w:t>
            </w:r>
          </w:p>
          <w:p w14:paraId="41AB1997" w14:textId="77777777" w:rsidR="00DA79F6" w:rsidRDefault="00DA79F6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1 month</w:t>
            </w:r>
          </w:p>
          <w:p w14:paraId="3EE3D07F" w14:textId="3B7CCD81" w:rsidR="00DA79F6" w:rsidRDefault="00B7041D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*</w:t>
            </w:r>
            <w:r w:rsidR="00DA79F6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6 months</w:t>
            </w:r>
          </w:p>
          <w:p w14:paraId="50B12395" w14:textId="3DE4A4B5" w:rsidR="00DA79F6" w:rsidRDefault="00B7041D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*</w:t>
            </w:r>
            <w:r w:rsidR="00DA79F6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12 months</w:t>
            </w:r>
          </w:p>
        </w:tc>
        <w:tc>
          <w:tcPr>
            <w:tcW w:w="1905" w:type="dxa"/>
          </w:tcPr>
          <w:p w14:paraId="6943CC7D" w14:textId="77777777" w:rsidR="00814F98" w:rsidRDefault="00814F98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  <w:p w14:paraId="53ADF126" w14:textId="508E9A8B" w:rsidR="00FC20CE" w:rsidRDefault="00FC20CE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iv</w:t>
            </w:r>
          </w:p>
          <w:p w14:paraId="43E4485E" w14:textId="2C2F3B98" w:rsidR="00FC20CE" w:rsidRDefault="00FC20CE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iv</w:t>
            </w:r>
          </w:p>
          <w:p w14:paraId="36AEDE60" w14:textId="6CAE0418" w:rsidR="00FC20CE" w:rsidRDefault="00FC20CE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iv</w:t>
            </w:r>
          </w:p>
        </w:tc>
        <w:tc>
          <w:tcPr>
            <w:tcW w:w="2160" w:type="dxa"/>
          </w:tcPr>
          <w:p w14:paraId="2D464530" w14:textId="77777777" w:rsidR="00DB1A81" w:rsidRDefault="00DB1A81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  <w:p w14:paraId="78D1FF66" w14:textId="0DE5359B" w:rsidR="00814F98" w:rsidRDefault="00DA79F6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Rat and dog</w:t>
            </w:r>
          </w:p>
          <w:p w14:paraId="53AE5AFF" w14:textId="77777777" w:rsidR="00DA79F6" w:rsidRDefault="00DA79F6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Rat</w:t>
            </w:r>
          </w:p>
          <w:p w14:paraId="6D95DB25" w14:textId="36BF061D" w:rsidR="00DB1A81" w:rsidRDefault="00DB1A81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Dog</w:t>
            </w:r>
          </w:p>
        </w:tc>
        <w:tc>
          <w:tcPr>
            <w:tcW w:w="2695" w:type="dxa"/>
          </w:tcPr>
          <w:p w14:paraId="17C2F115" w14:textId="77777777" w:rsidR="00814F98" w:rsidRDefault="00814F98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  <w:p w14:paraId="52D62301" w14:textId="77777777" w:rsidR="009A3E8C" w:rsidRDefault="009A3E8C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Parent drug (process B)</w:t>
            </w:r>
          </w:p>
          <w:p w14:paraId="1FCEDAAD" w14:textId="6E62AEA6" w:rsidR="00013BB1" w:rsidRDefault="00013BB1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Parent drug (process B)</w:t>
            </w:r>
          </w:p>
          <w:p w14:paraId="29050537" w14:textId="4AE92CA6" w:rsidR="009A3E8C" w:rsidRDefault="00013BB1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Parent drug (process B)</w:t>
            </w:r>
          </w:p>
        </w:tc>
      </w:tr>
      <w:tr w:rsidR="00013BB1" w14:paraId="03091543" w14:textId="77777777" w:rsidTr="00B133E9">
        <w:tc>
          <w:tcPr>
            <w:tcW w:w="8990" w:type="dxa"/>
            <w:gridSpan w:val="4"/>
          </w:tcPr>
          <w:p w14:paraId="3FE659A0" w14:textId="292DB227" w:rsidR="00013BB1" w:rsidRDefault="00B7041D" w:rsidP="00D15F73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*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study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 administered under</w:t>
            </w:r>
            <w:r w:rsidR="00B761B6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GLP </w:t>
            </w:r>
            <w:r w:rsidR="00B761B6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conditions</w:t>
            </w:r>
          </w:p>
        </w:tc>
      </w:tr>
    </w:tbl>
    <w:p w14:paraId="7F2D778F" w14:textId="0AEBF209" w:rsidR="00C47920" w:rsidRPr="00C47920" w:rsidRDefault="00B761B6" w:rsidP="00EB0DEC">
      <w:pPr>
        <w:pStyle w:val="Heading1"/>
      </w:pPr>
      <w:r>
        <w:t xml:space="preserve">Single-Dose Toxicity </w:t>
      </w:r>
    </w:p>
    <w:p w14:paraId="56BA3EAD" w14:textId="1BD3E5EE" w:rsidR="00A32591" w:rsidRPr="00790E7D" w:rsidRDefault="00CD6E9C" w:rsidP="00C5011F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The single-dose data should be very briefly summarized, in order by species, by route. In some instances, it may be helpful to provide the data in the form of a table</w:t>
      </w:r>
      <w:r w:rsidR="001F55BE" w:rsidRPr="001F55BE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</w:t>
      </w:r>
      <w:r w:rsidR="00790E7D" w:rsidRPr="00790E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47920" w:rsidRPr="00790E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88A0280" w14:textId="7321E667" w:rsidR="00C47920" w:rsidRPr="00C47920" w:rsidRDefault="00CD6E9C" w:rsidP="00EB0DEC">
      <w:pPr>
        <w:pStyle w:val="Heading1"/>
      </w:pPr>
      <w:r>
        <w:t>Repeat-Dose Toxicity</w:t>
      </w:r>
    </w:p>
    <w:p w14:paraId="718EBCDE" w14:textId="16BC29DE" w:rsidR="00C47920" w:rsidRDefault="00CD6E9C" w:rsidP="00C5011F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Studies should be summarized in order by species, by route</w:t>
      </w:r>
      <w:r w:rsidR="00262B3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and by duration, giving brief details on the methodology and highlighting important findings (e.g. nature and severity of target organ toxicity</w:t>
      </w:r>
      <w:r w:rsidR="007F60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, dose-response relationships, no </w:t>
      </w:r>
      <w:r w:rsidR="007F6016" w:rsidRPr="00B133E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observed adverse effect levels, etc.</w:t>
      </w:r>
      <w:r w:rsidR="003710BC" w:rsidRPr="00B133E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)</w:t>
      </w:r>
      <w:r w:rsidR="008D5F44" w:rsidRPr="00B133E9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. Non</w:t>
      </w:r>
      <w:r w:rsidR="008D5F44" w:rsidRPr="008D5F44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-pivotal studies can be summarized in less detail (pivotal studies are the definitive GLP studies specified by ICH Guideline M3).</w:t>
      </w:r>
      <w:r w:rsidR="003710BC" w:rsidRPr="00371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74ECDB2" w14:textId="77777777" w:rsidR="00FD3077" w:rsidRPr="00C47920" w:rsidRDefault="00FD3077" w:rsidP="007845DC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BF07EB9" w14:textId="07EEF4D3" w:rsidR="00C47920" w:rsidRPr="00C47920" w:rsidRDefault="00FD3077" w:rsidP="00EB0DEC">
      <w:pPr>
        <w:pStyle w:val="Heading1"/>
      </w:pPr>
      <w:r>
        <w:t>Genotoxicity</w:t>
      </w:r>
    </w:p>
    <w:p w14:paraId="682DABE9" w14:textId="20B6934D" w:rsidR="00FD3077" w:rsidRPr="0072306D" w:rsidRDefault="00FD3077" w:rsidP="00C5011F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Studies should be summarized in the following order:</w:t>
      </w:r>
      <w:r w:rsidR="005C0823" w:rsidRPr="005C082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</w:p>
    <w:p w14:paraId="3EEC7F2B" w14:textId="3497CE3A" w:rsidR="0072306D" w:rsidRDefault="0072306D" w:rsidP="00C5011F">
      <w:pPr>
        <w:pStyle w:val="ListParagraph"/>
        <w:numPr>
          <w:ilvl w:val="0"/>
          <w:numId w:val="9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 vitro non-mammalian cell system</w:t>
      </w:r>
    </w:p>
    <w:p w14:paraId="4B2C5084" w14:textId="11DBF902" w:rsidR="0072306D" w:rsidRDefault="0072306D" w:rsidP="00C5011F">
      <w:pPr>
        <w:pStyle w:val="ListParagraph"/>
        <w:numPr>
          <w:ilvl w:val="0"/>
          <w:numId w:val="9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72306D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in vitro mammalian cell system</w:t>
      </w:r>
    </w:p>
    <w:p w14:paraId="6A415B39" w14:textId="19898126" w:rsidR="00FD3077" w:rsidRDefault="00FD3077" w:rsidP="00C5011F">
      <w:pPr>
        <w:pStyle w:val="ListParagraph"/>
        <w:numPr>
          <w:ilvl w:val="0"/>
          <w:numId w:val="9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FD307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in vivo mammalian system (including supportive </w:t>
      </w:r>
      <w:proofErr w:type="spellStart"/>
      <w:r w:rsidRPr="00FD307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toxicokinetics</w:t>
      </w:r>
      <w:proofErr w:type="spellEnd"/>
      <w:r w:rsidRPr="00FD307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evaluation)</w:t>
      </w:r>
    </w:p>
    <w:p w14:paraId="2F9F3769" w14:textId="35469870" w:rsidR="009866CD" w:rsidRPr="003A4317" w:rsidRDefault="003F4E1C" w:rsidP="00C5011F">
      <w:pPr>
        <w:pStyle w:val="ListParagraph"/>
        <w:numPr>
          <w:ilvl w:val="0"/>
          <w:numId w:val="9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other systems</w:t>
      </w:r>
    </w:p>
    <w:p w14:paraId="66C0005E" w14:textId="3E204D8E" w:rsidR="00C47920" w:rsidRPr="00C47920" w:rsidRDefault="003F4E1C" w:rsidP="00EB0DEC">
      <w:pPr>
        <w:pStyle w:val="Heading1"/>
      </w:pPr>
      <w:r>
        <w:t>Carcinogenicity (including suppo</w:t>
      </w:r>
      <w:r w:rsidR="00D6599A">
        <w:t xml:space="preserve">rtive </w:t>
      </w:r>
      <w:proofErr w:type="spellStart"/>
      <w:r w:rsidR="00D6599A">
        <w:t>toxicokinetics</w:t>
      </w:r>
      <w:proofErr w:type="spellEnd"/>
      <w:r w:rsidR="00D6599A">
        <w:t xml:space="preserve"> evaluations)</w:t>
      </w:r>
    </w:p>
    <w:p w14:paraId="59FBF26E" w14:textId="5ABDC65F" w:rsidR="00C8774C" w:rsidRPr="00C8774C" w:rsidRDefault="005643AB" w:rsidP="00C5011F">
      <w:pPr>
        <w:spacing w:before="160" w:after="8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A brief rational should explain why the studies below were chosen and the basis for high-dose selection. </w:t>
      </w:r>
      <w:r w:rsidR="00EF79C7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Present studies in the following order</w:t>
      </w:r>
      <w:r w:rsidR="00C8774C" w:rsidRPr="00C8774C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: </w:t>
      </w:r>
    </w:p>
    <w:p w14:paraId="05A49062" w14:textId="2C594CD2" w:rsidR="00C8774C" w:rsidRPr="005D35BF" w:rsidRDefault="00F13D28" w:rsidP="00C5011F">
      <w:pPr>
        <w:pStyle w:val="ListParagraph"/>
        <w:numPr>
          <w:ilvl w:val="0"/>
          <w:numId w:val="9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5D35B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Long-term studies (in order by species; including range-finding studies that cannot appropriately be included under repeat-dose toxicity or pharmacokinetics)</w:t>
      </w:r>
      <w:r w:rsidR="00C8774C" w:rsidRPr="005D35B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</w:t>
      </w:r>
    </w:p>
    <w:p w14:paraId="5F59CD89" w14:textId="3F47DECB" w:rsidR="00F13D28" w:rsidRPr="005D35BF" w:rsidRDefault="005D35BF" w:rsidP="00C5011F">
      <w:pPr>
        <w:pStyle w:val="ListParagraph"/>
        <w:numPr>
          <w:ilvl w:val="0"/>
          <w:numId w:val="9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5D35B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Short- or medium-term studies (including range-finding studies that cannot appropriately be included under repeat-dose toxicity or pharmacokinetics)</w:t>
      </w:r>
    </w:p>
    <w:p w14:paraId="425BC2CD" w14:textId="7DE3CE4C" w:rsidR="009866CD" w:rsidRPr="00EB0DEC" w:rsidRDefault="005D35BF" w:rsidP="00C5011F">
      <w:pPr>
        <w:pStyle w:val="ListParagraph"/>
        <w:numPr>
          <w:ilvl w:val="0"/>
          <w:numId w:val="13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5D35B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Other studies</w:t>
      </w:r>
    </w:p>
    <w:p w14:paraId="6182FF94" w14:textId="59EAEBA8" w:rsidR="00C47920" w:rsidRPr="00EB0DEC" w:rsidRDefault="009361FF" w:rsidP="00EB0DEC">
      <w:pPr>
        <w:pStyle w:val="Heading1"/>
      </w:pPr>
      <w:r w:rsidRPr="00EB0DEC">
        <w:t>Reproductive and Developmental Toxicity</w:t>
      </w:r>
      <w:r w:rsidR="005643AB" w:rsidRPr="00EB0DEC">
        <w:t xml:space="preserve"> (including range-finding studies and supportive </w:t>
      </w:r>
      <w:proofErr w:type="spellStart"/>
      <w:r w:rsidR="005643AB" w:rsidRPr="00EB0DEC">
        <w:t>toxicokinetics</w:t>
      </w:r>
      <w:proofErr w:type="spellEnd"/>
      <w:r w:rsidR="005643AB" w:rsidRPr="00EB0DEC">
        <w:t xml:space="preserve"> evaluations)</w:t>
      </w:r>
    </w:p>
    <w:p w14:paraId="15A5117E" w14:textId="43ACEEC0" w:rsidR="00CC51B1" w:rsidRPr="007F3EE8" w:rsidRDefault="00B5260F" w:rsidP="00C5011F">
      <w:pPr>
        <w:spacing w:before="160" w:after="8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When </w:t>
      </w:r>
      <w:r w:rsidR="008A7406"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performed, </w:t>
      </w:r>
      <w:r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</w:t>
      </w:r>
      <w:r w:rsidR="00681B99"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tudies should be summarized in the following order</w:t>
      </w:r>
      <w:r w:rsidR="00CC51B1"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:</w:t>
      </w:r>
    </w:p>
    <w:p w14:paraId="7E75E579" w14:textId="7CA68DB2" w:rsidR="00CC51B1" w:rsidRPr="007F3EE8" w:rsidRDefault="00681B99" w:rsidP="00C5011F">
      <w:pPr>
        <w:pStyle w:val="ListParagraph"/>
        <w:numPr>
          <w:ilvl w:val="0"/>
          <w:numId w:val="7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Fertility and early embryonic development</w:t>
      </w:r>
    </w:p>
    <w:p w14:paraId="659E1491" w14:textId="2C0F88BC" w:rsidR="00681B99" w:rsidRPr="007F3EE8" w:rsidRDefault="00681B99" w:rsidP="00C5011F">
      <w:pPr>
        <w:pStyle w:val="ListParagraph"/>
        <w:numPr>
          <w:ilvl w:val="0"/>
          <w:numId w:val="7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Embryo-fetal </w:t>
      </w:r>
      <w:r w:rsidR="00193A79"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development</w:t>
      </w:r>
    </w:p>
    <w:p w14:paraId="1440EB60" w14:textId="7FD41A1E" w:rsidR="00193A79" w:rsidRPr="007F3EE8" w:rsidRDefault="00193A79" w:rsidP="00C5011F">
      <w:pPr>
        <w:pStyle w:val="ListParagraph"/>
        <w:numPr>
          <w:ilvl w:val="0"/>
          <w:numId w:val="7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Prenatal and postnatal development, including maternal function</w:t>
      </w:r>
    </w:p>
    <w:p w14:paraId="64174328" w14:textId="7B20A02F" w:rsidR="00193A79" w:rsidRPr="007F3EE8" w:rsidRDefault="00193A79" w:rsidP="00C5011F">
      <w:pPr>
        <w:pStyle w:val="ListParagraph"/>
        <w:numPr>
          <w:ilvl w:val="0"/>
          <w:numId w:val="7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Studies in which the offspring are dosed and evaluated</w:t>
      </w:r>
    </w:p>
    <w:p w14:paraId="5B188D67" w14:textId="6AA3A24B" w:rsidR="000E10A5" w:rsidRPr="00EB0DEC" w:rsidRDefault="007015CB" w:rsidP="00EB0DEC">
      <w:pPr>
        <w:spacing w:before="160" w:after="8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If modified study designs are used, the sub-headings should be modified accordingly. Do not include empty sections.</w:t>
      </w:r>
    </w:p>
    <w:p w14:paraId="6AB9103D" w14:textId="04FF1EDE" w:rsidR="00293AA8" w:rsidRPr="00B133E9" w:rsidRDefault="003A5FF3" w:rsidP="00EB0DEC">
      <w:pPr>
        <w:pStyle w:val="Heading1"/>
      </w:pPr>
      <w:r w:rsidRPr="00B133E9">
        <w:t>Local Tolerance</w:t>
      </w:r>
    </w:p>
    <w:p w14:paraId="2E303AF6" w14:textId="796D9E60" w:rsidR="000E10A5" w:rsidRPr="007845DC" w:rsidRDefault="000E10A5" w:rsidP="007845DC">
      <w:pPr>
        <w:pStyle w:val="ListParagraph"/>
        <w:spacing w:before="160" w:after="80"/>
        <w:ind w:left="0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If they have been performed, </w:t>
      </w:r>
      <w:r w:rsidR="00813365" w:rsidRPr="007F3EE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local tolerance studies should be summarized in order by species, by route, and by duration, giving brief details of the methodology and highlighting important findings.</w:t>
      </w:r>
    </w:p>
    <w:p w14:paraId="47F80D0C" w14:textId="211155A7" w:rsidR="00293AA8" w:rsidRPr="00B133E9" w:rsidRDefault="00580072" w:rsidP="00EB0DEC">
      <w:pPr>
        <w:pStyle w:val="Heading1"/>
      </w:pPr>
      <w:r w:rsidRPr="00B133E9">
        <w:t>Other Toxicity Studies</w:t>
      </w:r>
    </w:p>
    <w:p w14:paraId="7E6BB10C" w14:textId="303F8C58" w:rsidR="000E10A5" w:rsidRPr="00FA4116" w:rsidRDefault="001B6466" w:rsidP="00C5011F">
      <w:pPr>
        <w:spacing w:before="160" w:after="8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If other studies have been performed, they should be summarized. When appropriate, the rational for conducting the studies should be provided.</w:t>
      </w:r>
      <w:r w:rsidR="00B133E9"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This section would typically include studies on the following topics:</w:t>
      </w:r>
    </w:p>
    <w:p w14:paraId="1ABB5143" w14:textId="38DA36F9" w:rsidR="00E12DF3" w:rsidRPr="00FA4116" w:rsidRDefault="00E12DF3" w:rsidP="00C5011F">
      <w:pPr>
        <w:pStyle w:val="ListParagraph"/>
        <w:numPr>
          <w:ilvl w:val="0"/>
          <w:numId w:val="12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Antigenicity</w:t>
      </w:r>
    </w:p>
    <w:p w14:paraId="030086C0" w14:textId="4175A2F3" w:rsidR="00E12DF3" w:rsidRPr="00FA4116" w:rsidRDefault="00E12DF3" w:rsidP="00C5011F">
      <w:pPr>
        <w:pStyle w:val="ListParagraph"/>
        <w:numPr>
          <w:ilvl w:val="0"/>
          <w:numId w:val="12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Immuno</w:t>
      </w:r>
      <w:r w:rsidR="00B90042"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toxicity</w:t>
      </w:r>
    </w:p>
    <w:p w14:paraId="66252C2A" w14:textId="3C78E4BB" w:rsidR="00B90042" w:rsidRPr="00FA4116" w:rsidRDefault="00B90042" w:rsidP="00C5011F">
      <w:pPr>
        <w:pStyle w:val="ListParagraph"/>
        <w:numPr>
          <w:ilvl w:val="0"/>
          <w:numId w:val="12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lastRenderedPageBreak/>
        <w:t>Mechanistic studies (if not reported elsewhere)</w:t>
      </w:r>
    </w:p>
    <w:p w14:paraId="5EE700EC" w14:textId="0A73B2F9" w:rsidR="00B90042" w:rsidRPr="00FA4116" w:rsidRDefault="00B90042" w:rsidP="00C5011F">
      <w:pPr>
        <w:pStyle w:val="ListParagraph"/>
        <w:numPr>
          <w:ilvl w:val="0"/>
          <w:numId w:val="12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Dependence</w:t>
      </w:r>
    </w:p>
    <w:p w14:paraId="57368E2D" w14:textId="6B100980" w:rsidR="00B90042" w:rsidRPr="00FA4116" w:rsidRDefault="00B90042" w:rsidP="00C5011F">
      <w:pPr>
        <w:pStyle w:val="ListParagraph"/>
        <w:numPr>
          <w:ilvl w:val="0"/>
          <w:numId w:val="12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Studies on metabolites</w:t>
      </w:r>
    </w:p>
    <w:p w14:paraId="56595B35" w14:textId="5494FDD2" w:rsidR="00B90042" w:rsidRPr="00FA4116" w:rsidRDefault="00B90042" w:rsidP="00C5011F">
      <w:pPr>
        <w:pStyle w:val="ListParagraph"/>
        <w:numPr>
          <w:ilvl w:val="0"/>
          <w:numId w:val="12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Studies on impurities</w:t>
      </w:r>
    </w:p>
    <w:p w14:paraId="7410B0AD" w14:textId="514A35E8" w:rsidR="00E12DF3" w:rsidRPr="00EB0DEC" w:rsidRDefault="00B90042" w:rsidP="00EB0DEC">
      <w:pPr>
        <w:pStyle w:val="ListParagraph"/>
        <w:numPr>
          <w:ilvl w:val="0"/>
          <w:numId w:val="12"/>
        </w:numPr>
        <w:spacing w:before="160" w:after="80"/>
        <w:ind w:left="720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  <w:r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Other studies</w:t>
      </w:r>
    </w:p>
    <w:p w14:paraId="18A15163" w14:textId="546F3FA2" w:rsidR="00293AA8" w:rsidRPr="00B133E9" w:rsidRDefault="00293AA8" w:rsidP="00EB0DEC">
      <w:pPr>
        <w:pStyle w:val="Heading1"/>
      </w:pPr>
      <w:r w:rsidRPr="00B133E9">
        <w:t>Discussion and Conclusions</w:t>
      </w:r>
    </w:p>
    <w:p w14:paraId="6BB90553" w14:textId="295E995C" w:rsidR="003673B2" w:rsidRPr="00FA4116" w:rsidRDefault="00B3069E" w:rsidP="00C5011F">
      <w:pPr>
        <w:spacing w:before="160" w:after="80"/>
        <w:rPr>
          <w:rFonts w:ascii="Times New Roman" w:hAnsi="Times New Roman" w:cs="Times New Roman"/>
          <w:i/>
          <w:iCs/>
          <w:sz w:val="24"/>
          <w:szCs w:val="24"/>
        </w:rPr>
      </w:pPr>
      <w:r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This section provides an opportunity to discuss the </w:t>
      </w:r>
      <w:r w:rsidR="00580072"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toxicologic</w:t>
      </w:r>
      <w:r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evaluation and to consider the significance of any issues that arise.</w:t>
      </w:r>
      <w:r w:rsidR="00D05249" w:rsidRPr="00FA4116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Tables and figures summarizing this information are recommended.</w:t>
      </w:r>
    </w:p>
    <w:p w14:paraId="16F5737E" w14:textId="77777777" w:rsidR="004371E1" w:rsidRPr="00850A7E" w:rsidRDefault="004371E1" w:rsidP="004371E1">
      <w:pPr>
        <w:pStyle w:val="Heading1"/>
        <w:rPr>
          <w:i/>
          <w:iCs/>
          <w:sz w:val="24"/>
          <w:szCs w:val="24"/>
        </w:rPr>
      </w:pPr>
      <w:r w:rsidRPr="00850A7E">
        <w:t>Tables and Figures</w:t>
      </w:r>
    </w:p>
    <w:p w14:paraId="12EC659B" w14:textId="2C3D0DB8" w:rsidR="00C8774C" w:rsidRPr="006C1FF6" w:rsidRDefault="004371E1" w:rsidP="004371E1">
      <w:pPr>
        <w:spacing w:before="160" w:after="80" w:line="278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E7BB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If you chose to include all tables and figures at the end of this document, add those to this section. If you embedded the tables and figures throughout the text, you </w:t>
      </w:r>
      <w:r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may</w:t>
      </w:r>
      <w:r w:rsidRPr="006E7BBA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delete this section.</w:t>
      </w:r>
      <w:r w:rsidRPr="00CC54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C8774C" w:rsidRPr="006C1F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402C8" w14:textId="77777777" w:rsidR="00AE2AFF" w:rsidRDefault="00AE2AFF" w:rsidP="006C1FF6">
      <w:pPr>
        <w:spacing w:after="0" w:line="240" w:lineRule="auto"/>
      </w:pPr>
      <w:r>
        <w:separator/>
      </w:r>
    </w:p>
  </w:endnote>
  <w:endnote w:type="continuationSeparator" w:id="0">
    <w:p w14:paraId="3A9E5148" w14:textId="77777777" w:rsidR="00AE2AFF" w:rsidRDefault="00AE2AFF" w:rsidP="006C1FF6">
      <w:pPr>
        <w:spacing w:after="0" w:line="240" w:lineRule="auto"/>
      </w:pPr>
      <w:r>
        <w:continuationSeparator/>
      </w:r>
    </w:p>
  </w:endnote>
  <w:endnote w:type="continuationNotice" w:id="1">
    <w:p w14:paraId="4D69090C" w14:textId="77777777" w:rsidR="00AE2AFF" w:rsidRDefault="00AE2A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7208321"/>
      <w:docPartObj>
        <w:docPartGallery w:val="Page Numbers (Bottom of Page)"/>
        <w:docPartUnique/>
      </w:docPartObj>
    </w:sdtPr>
    <w:sdtContent>
      <w:p w14:paraId="3058D829" w14:textId="767BAD4C" w:rsidR="006C1FF6" w:rsidRDefault="006C1FF6" w:rsidP="00791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D0E12B" w14:textId="77777777" w:rsidR="006C1FF6" w:rsidRDefault="006C1FF6" w:rsidP="006C1F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069D" w14:textId="0B18F2AB" w:rsidR="006C1FF6" w:rsidRDefault="006C1FF6" w:rsidP="007919E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>Module 2.6.</w:t>
    </w:r>
    <w:r w:rsidR="0015555A">
      <w:rPr>
        <w:rStyle w:val="PageNumber"/>
      </w:rPr>
      <w:t>6</w:t>
    </w:r>
    <w:r>
      <w:rPr>
        <w:rStyle w:val="PageNumber"/>
      </w:rPr>
      <w:t xml:space="preserve">, Page </w:t>
    </w:r>
    <w:sdt>
      <w:sdtPr>
        <w:rPr>
          <w:rStyle w:val="PageNumber"/>
        </w:rPr>
        <w:id w:val="-677193780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006B9102" w14:textId="747A153B" w:rsidR="006C1FF6" w:rsidRDefault="006C1FF6" w:rsidP="006C1FF6">
    <w:pPr>
      <w:pStyle w:val="Footer"/>
      <w:ind w:right="360"/>
    </w:pPr>
    <w:r>
      <w:t xml:space="preserve">Investigational New Drug No. </w:t>
    </w:r>
    <w:r w:rsidRPr="00F45F05">
      <w:rPr>
        <w:i/>
        <w:iCs/>
        <w:highlight w:val="yellow"/>
      </w:rPr>
      <w:t>XXXXX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E858" w14:textId="77777777" w:rsidR="00F45F05" w:rsidRDefault="00F45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D1BC" w14:textId="77777777" w:rsidR="00AE2AFF" w:rsidRDefault="00AE2AFF" w:rsidP="006C1FF6">
      <w:pPr>
        <w:spacing w:after="0" w:line="240" w:lineRule="auto"/>
      </w:pPr>
      <w:r>
        <w:separator/>
      </w:r>
    </w:p>
  </w:footnote>
  <w:footnote w:type="continuationSeparator" w:id="0">
    <w:p w14:paraId="018AFE3F" w14:textId="77777777" w:rsidR="00AE2AFF" w:rsidRDefault="00AE2AFF" w:rsidP="006C1FF6">
      <w:pPr>
        <w:spacing w:after="0" w:line="240" w:lineRule="auto"/>
      </w:pPr>
      <w:r>
        <w:continuationSeparator/>
      </w:r>
    </w:p>
  </w:footnote>
  <w:footnote w:type="continuationNotice" w:id="1">
    <w:p w14:paraId="0F53986A" w14:textId="77777777" w:rsidR="00AE2AFF" w:rsidRDefault="00AE2A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B47A0" w14:textId="77777777" w:rsidR="00F45F05" w:rsidRDefault="00F45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DE45" w14:textId="1C9349E3" w:rsidR="006C1FF6" w:rsidRDefault="006C1FF6">
    <w:pPr>
      <w:pStyle w:val="Header"/>
    </w:pPr>
    <w:r>
      <w:ptab w:relativeTo="margin" w:alignment="center" w:leader="none"/>
    </w:r>
    <w:r>
      <w:t>Title of Application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7A825" w14:textId="77777777" w:rsidR="00F45F05" w:rsidRDefault="00F45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258B6"/>
    <w:multiLevelType w:val="hybridMultilevel"/>
    <w:tmpl w:val="F1E0E246"/>
    <w:lvl w:ilvl="0" w:tplc="21E81FB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024C1"/>
    <w:multiLevelType w:val="hybridMultilevel"/>
    <w:tmpl w:val="14208F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227D8"/>
    <w:multiLevelType w:val="multilevel"/>
    <w:tmpl w:val="87AAEDC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462DBB"/>
    <w:multiLevelType w:val="multilevel"/>
    <w:tmpl w:val="300ED4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AB4C5A"/>
    <w:multiLevelType w:val="hybridMultilevel"/>
    <w:tmpl w:val="62F8454E"/>
    <w:lvl w:ilvl="0" w:tplc="DD6CF91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A87DFC"/>
    <w:multiLevelType w:val="multilevel"/>
    <w:tmpl w:val="36EC547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1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B9E629B"/>
    <w:multiLevelType w:val="multilevel"/>
    <w:tmpl w:val="4038309E"/>
    <w:lvl w:ilvl="0">
      <w:start w:val="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4E47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1E37ED"/>
    <w:multiLevelType w:val="hybridMultilevel"/>
    <w:tmpl w:val="580A1110"/>
    <w:lvl w:ilvl="0" w:tplc="DD6CF91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6B47EA"/>
    <w:multiLevelType w:val="hybridMultilevel"/>
    <w:tmpl w:val="F544CC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605F1"/>
    <w:multiLevelType w:val="hybridMultilevel"/>
    <w:tmpl w:val="2FD8DBA2"/>
    <w:lvl w:ilvl="0" w:tplc="DD6CF91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866C33"/>
    <w:multiLevelType w:val="hybridMultilevel"/>
    <w:tmpl w:val="CDA024C6"/>
    <w:lvl w:ilvl="0" w:tplc="DD6CF91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EB29A9"/>
    <w:multiLevelType w:val="hybridMultilevel"/>
    <w:tmpl w:val="57DE652C"/>
    <w:lvl w:ilvl="0" w:tplc="DFFE935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5636023">
    <w:abstractNumId w:val="7"/>
  </w:num>
  <w:num w:numId="2" w16cid:durableId="943607828">
    <w:abstractNumId w:val="6"/>
  </w:num>
  <w:num w:numId="3" w16cid:durableId="479425479">
    <w:abstractNumId w:val="9"/>
  </w:num>
  <w:num w:numId="4" w16cid:durableId="1841769482">
    <w:abstractNumId w:val="1"/>
  </w:num>
  <w:num w:numId="5" w16cid:durableId="1978298508">
    <w:abstractNumId w:val="2"/>
  </w:num>
  <w:num w:numId="6" w16cid:durableId="1357534908">
    <w:abstractNumId w:val="3"/>
  </w:num>
  <w:num w:numId="7" w16cid:durableId="1843742060">
    <w:abstractNumId w:val="12"/>
  </w:num>
  <w:num w:numId="8" w16cid:durableId="1696229177">
    <w:abstractNumId w:val="5"/>
  </w:num>
  <w:num w:numId="9" w16cid:durableId="423380085">
    <w:abstractNumId w:val="11"/>
  </w:num>
  <w:num w:numId="10" w16cid:durableId="74976999">
    <w:abstractNumId w:val="4"/>
  </w:num>
  <w:num w:numId="11" w16cid:durableId="372774094">
    <w:abstractNumId w:val="10"/>
  </w:num>
  <w:num w:numId="12" w16cid:durableId="636690096">
    <w:abstractNumId w:val="0"/>
  </w:num>
  <w:num w:numId="13" w16cid:durableId="13971272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20"/>
    <w:rsid w:val="000075E1"/>
    <w:rsid w:val="00007E8D"/>
    <w:rsid w:val="00013BB1"/>
    <w:rsid w:val="0002530B"/>
    <w:rsid w:val="00033AE7"/>
    <w:rsid w:val="0006172D"/>
    <w:rsid w:val="0006578D"/>
    <w:rsid w:val="000C702B"/>
    <w:rsid w:val="000E10A5"/>
    <w:rsid w:val="000E15C9"/>
    <w:rsid w:val="000E1944"/>
    <w:rsid w:val="000E445E"/>
    <w:rsid w:val="000F4B30"/>
    <w:rsid w:val="00113C09"/>
    <w:rsid w:val="001442E2"/>
    <w:rsid w:val="00145963"/>
    <w:rsid w:val="0015555A"/>
    <w:rsid w:val="00193A79"/>
    <w:rsid w:val="001B6466"/>
    <w:rsid w:val="001C1B3E"/>
    <w:rsid w:val="001D4983"/>
    <w:rsid w:val="001D6A41"/>
    <w:rsid w:val="001F55BE"/>
    <w:rsid w:val="0022662F"/>
    <w:rsid w:val="0023699D"/>
    <w:rsid w:val="00247F1A"/>
    <w:rsid w:val="00253A47"/>
    <w:rsid w:val="00262B39"/>
    <w:rsid w:val="002648D4"/>
    <w:rsid w:val="00270B92"/>
    <w:rsid w:val="00283AF8"/>
    <w:rsid w:val="00293AA8"/>
    <w:rsid w:val="002A109E"/>
    <w:rsid w:val="002A58DD"/>
    <w:rsid w:val="002B5A00"/>
    <w:rsid w:val="002C29F5"/>
    <w:rsid w:val="002C43B8"/>
    <w:rsid w:val="002E3802"/>
    <w:rsid w:val="002E385B"/>
    <w:rsid w:val="002E65A1"/>
    <w:rsid w:val="00304590"/>
    <w:rsid w:val="00305FE9"/>
    <w:rsid w:val="00316009"/>
    <w:rsid w:val="003303A0"/>
    <w:rsid w:val="00331400"/>
    <w:rsid w:val="003377DC"/>
    <w:rsid w:val="00342732"/>
    <w:rsid w:val="0034629C"/>
    <w:rsid w:val="003673B2"/>
    <w:rsid w:val="003710BC"/>
    <w:rsid w:val="00374394"/>
    <w:rsid w:val="00390A37"/>
    <w:rsid w:val="003921CD"/>
    <w:rsid w:val="00395596"/>
    <w:rsid w:val="003A2D65"/>
    <w:rsid w:val="003A4317"/>
    <w:rsid w:val="003A4D15"/>
    <w:rsid w:val="003A5FF3"/>
    <w:rsid w:val="003C28F0"/>
    <w:rsid w:val="003C29B4"/>
    <w:rsid w:val="003D1649"/>
    <w:rsid w:val="003E5B94"/>
    <w:rsid w:val="003F23C9"/>
    <w:rsid w:val="003F4E1C"/>
    <w:rsid w:val="003F617F"/>
    <w:rsid w:val="00415584"/>
    <w:rsid w:val="00422A1E"/>
    <w:rsid w:val="00422D18"/>
    <w:rsid w:val="00432C5D"/>
    <w:rsid w:val="004371E1"/>
    <w:rsid w:val="0046643D"/>
    <w:rsid w:val="0048697F"/>
    <w:rsid w:val="0049703E"/>
    <w:rsid w:val="00497DE0"/>
    <w:rsid w:val="004A1B19"/>
    <w:rsid w:val="004C63A1"/>
    <w:rsid w:val="004C6D77"/>
    <w:rsid w:val="004D3222"/>
    <w:rsid w:val="004E1F07"/>
    <w:rsid w:val="004E23CC"/>
    <w:rsid w:val="004E33D2"/>
    <w:rsid w:val="004F4C69"/>
    <w:rsid w:val="004F591E"/>
    <w:rsid w:val="004F5EC2"/>
    <w:rsid w:val="00503107"/>
    <w:rsid w:val="0051125E"/>
    <w:rsid w:val="00522064"/>
    <w:rsid w:val="00522A52"/>
    <w:rsid w:val="00524899"/>
    <w:rsid w:val="005254D9"/>
    <w:rsid w:val="00542539"/>
    <w:rsid w:val="00543D81"/>
    <w:rsid w:val="00545638"/>
    <w:rsid w:val="005550E0"/>
    <w:rsid w:val="005643AB"/>
    <w:rsid w:val="0057087B"/>
    <w:rsid w:val="00580072"/>
    <w:rsid w:val="0059650D"/>
    <w:rsid w:val="005A4636"/>
    <w:rsid w:val="005B3703"/>
    <w:rsid w:val="005C0823"/>
    <w:rsid w:val="005C2D2D"/>
    <w:rsid w:val="005D35BF"/>
    <w:rsid w:val="005D48D7"/>
    <w:rsid w:val="005E29C5"/>
    <w:rsid w:val="005E6574"/>
    <w:rsid w:val="005F74C7"/>
    <w:rsid w:val="005F7A8E"/>
    <w:rsid w:val="0060028C"/>
    <w:rsid w:val="0060568D"/>
    <w:rsid w:val="00606533"/>
    <w:rsid w:val="00607D75"/>
    <w:rsid w:val="006140FC"/>
    <w:rsid w:val="0061551C"/>
    <w:rsid w:val="00616A9C"/>
    <w:rsid w:val="006213C7"/>
    <w:rsid w:val="00624987"/>
    <w:rsid w:val="00625EAD"/>
    <w:rsid w:val="00644E7E"/>
    <w:rsid w:val="00657873"/>
    <w:rsid w:val="0066205C"/>
    <w:rsid w:val="00675A0F"/>
    <w:rsid w:val="00681B99"/>
    <w:rsid w:val="00681E28"/>
    <w:rsid w:val="0069067D"/>
    <w:rsid w:val="00690A23"/>
    <w:rsid w:val="006B232E"/>
    <w:rsid w:val="006C1FF6"/>
    <w:rsid w:val="006D78BC"/>
    <w:rsid w:val="006E1CF0"/>
    <w:rsid w:val="007015CB"/>
    <w:rsid w:val="00715B0D"/>
    <w:rsid w:val="0072306D"/>
    <w:rsid w:val="007248FE"/>
    <w:rsid w:val="00737953"/>
    <w:rsid w:val="0074099C"/>
    <w:rsid w:val="007411DE"/>
    <w:rsid w:val="00746B88"/>
    <w:rsid w:val="00751A35"/>
    <w:rsid w:val="00754EA2"/>
    <w:rsid w:val="0076311B"/>
    <w:rsid w:val="007716FC"/>
    <w:rsid w:val="007845DC"/>
    <w:rsid w:val="007854E9"/>
    <w:rsid w:val="007879FE"/>
    <w:rsid w:val="00790E7D"/>
    <w:rsid w:val="0079743C"/>
    <w:rsid w:val="007A42F8"/>
    <w:rsid w:val="007C7F50"/>
    <w:rsid w:val="007D7C7A"/>
    <w:rsid w:val="007E22DB"/>
    <w:rsid w:val="007E7C70"/>
    <w:rsid w:val="007F2FDD"/>
    <w:rsid w:val="007F3EE8"/>
    <w:rsid w:val="007F6016"/>
    <w:rsid w:val="00813365"/>
    <w:rsid w:val="00814F98"/>
    <w:rsid w:val="008158F4"/>
    <w:rsid w:val="0081772F"/>
    <w:rsid w:val="00822EB6"/>
    <w:rsid w:val="00861C8A"/>
    <w:rsid w:val="008631A5"/>
    <w:rsid w:val="008641C5"/>
    <w:rsid w:val="00864795"/>
    <w:rsid w:val="00867413"/>
    <w:rsid w:val="008716F7"/>
    <w:rsid w:val="00877454"/>
    <w:rsid w:val="0088275F"/>
    <w:rsid w:val="008957E5"/>
    <w:rsid w:val="00896435"/>
    <w:rsid w:val="008A0D4B"/>
    <w:rsid w:val="008A7406"/>
    <w:rsid w:val="008B7ADD"/>
    <w:rsid w:val="008D5096"/>
    <w:rsid w:val="008D5F44"/>
    <w:rsid w:val="008F4686"/>
    <w:rsid w:val="00907D17"/>
    <w:rsid w:val="00914D43"/>
    <w:rsid w:val="00921250"/>
    <w:rsid w:val="00930031"/>
    <w:rsid w:val="009361FF"/>
    <w:rsid w:val="00937BD0"/>
    <w:rsid w:val="00941896"/>
    <w:rsid w:val="0095532A"/>
    <w:rsid w:val="00956FAA"/>
    <w:rsid w:val="00960667"/>
    <w:rsid w:val="009610EB"/>
    <w:rsid w:val="009866CD"/>
    <w:rsid w:val="00996062"/>
    <w:rsid w:val="009A3E8C"/>
    <w:rsid w:val="009B33A8"/>
    <w:rsid w:val="009B3CEA"/>
    <w:rsid w:val="009C07CC"/>
    <w:rsid w:val="009C4805"/>
    <w:rsid w:val="009E634F"/>
    <w:rsid w:val="009F10BE"/>
    <w:rsid w:val="00A10D4A"/>
    <w:rsid w:val="00A152ED"/>
    <w:rsid w:val="00A16752"/>
    <w:rsid w:val="00A32591"/>
    <w:rsid w:val="00A4156C"/>
    <w:rsid w:val="00A42AEE"/>
    <w:rsid w:val="00A439AC"/>
    <w:rsid w:val="00A722DE"/>
    <w:rsid w:val="00A8578D"/>
    <w:rsid w:val="00A92FF8"/>
    <w:rsid w:val="00A96DDB"/>
    <w:rsid w:val="00AA4631"/>
    <w:rsid w:val="00AB04EE"/>
    <w:rsid w:val="00AB133B"/>
    <w:rsid w:val="00AC2B2C"/>
    <w:rsid w:val="00AC3CC9"/>
    <w:rsid w:val="00AD3080"/>
    <w:rsid w:val="00AE2AFF"/>
    <w:rsid w:val="00AF34C2"/>
    <w:rsid w:val="00B00978"/>
    <w:rsid w:val="00B01245"/>
    <w:rsid w:val="00B02615"/>
    <w:rsid w:val="00B06CA0"/>
    <w:rsid w:val="00B133E9"/>
    <w:rsid w:val="00B150EB"/>
    <w:rsid w:val="00B26243"/>
    <w:rsid w:val="00B3069E"/>
    <w:rsid w:val="00B32CED"/>
    <w:rsid w:val="00B35CAF"/>
    <w:rsid w:val="00B36BF8"/>
    <w:rsid w:val="00B36D36"/>
    <w:rsid w:val="00B5260F"/>
    <w:rsid w:val="00B63BC5"/>
    <w:rsid w:val="00B7041D"/>
    <w:rsid w:val="00B72D25"/>
    <w:rsid w:val="00B761B6"/>
    <w:rsid w:val="00B90042"/>
    <w:rsid w:val="00B942AD"/>
    <w:rsid w:val="00BE34D5"/>
    <w:rsid w:val="00BE5446"/>
    <w:rsid w:val="00BF0B92"/>
    <w:rsid w:val="00BF15A3"/>
    <w:rsid w:val="00BF3DE1"/>
    <w:rsid w:val="00BF522D"/>
    <w:rsid w:val="00C01C1B"/>
    <w:rsid w:val="00C0470B"/>
    <w:rsid w:val="00C11FD3"/>
    <w:rsid w:val="00C17480"/>
    <w:rsid w:val="00C20A50"/>
    <w:rsid w:val="00C31F6E"/>
    <w:rsid w:val="00C41DF8"/>
    <w:rsid w:val="00C43048"/>
    <w:rsid w:val="00C45739"/>
    <w:rsid w:val="00C47920"/>
    <w:rsid w:val="00C5011F"/>
    <w:rsid w:val="00C50C0F"/>
    <w:rsid w:val="00C649D4"/>
    <w:rsid w:val="00C65271"/>
    <w:rsid w:val="00C76398"/>
    <w:rsid w:val="00C8774C"/>
    <w:rsid w:val="00C87F28"/>
    <w:rsid w:val="00C92BD4"/>
    <w:rsid w:val="00C9740D"/>
    <w:rsid w:val="00CA1158"/>
    <w:rsid w:val="00CC51B1"/>
    <w:rsid w:val="00CD3768"/>
    <w:rsid w:val="00CD6E9C"/>
    <w:rsid w:val="00CD7CE3"/>
    <w:rsid w:val="00CE7299"/>
    <w:rsid w:val="00CF236A"/>
    <w:rsid w:val="00D018B7"/>
    <w:rsid w:val="00D01E8E"/>
    <w:rsid w:val="00D04F69"/>
    <w:rsid w:val="00D05249"/>
    <w:rsid w:val="00D15F73"/>
    <w:rsid w:val="00D169AC"/>
    <w:rsid w:val="00D27A6B"/>
    <w:rsid w:val="00D27B27"/>
    <w:rsid w:val="00D30311"/>
    <w:rsid w:val="00D3371E"/>
    <w:rsid w:val="00D50463"/>
    <w:rsid w:val="00D54449"/>
    <w:rsid w:val="00D6599A"/>
    <w:rsid w:val="00D83B43"/>
    <w:rsid w:val="00DA5018"/>
    <w:rsid w:val="00DA79F6"/>
    <w:rsid w:val="00DB1101"/>
    <w:rsid w:val="00DB1A81"/>
    <w:rsid w:val="00DB7721"/>
    <w:rsid w:val="00DE41A6"/>
    <w:rsid w:val="00DF1448"/>
    <w:rsid w:val="00DF5446"/>
    <w:rsid w:val="00E027B7"/>
    <w:rsid w:val="00E06D65"/>
    <w:rsid w:val="00E12DF3"/>
    <w:rsid w:val="00E237E2"/>
    <w:rsid w:val="00E37955"/>
    <w:rsid w:val="00E55713"/>
    <w:rsid w:val="00E61D52"/>
    <w:rsid w:val="00E657EB"/>
    <w:rsid w:val="00E745E7"/>
    <w:rsid w:val="00E7644B"/>
    <w:rsid w:val="00E77A46"/>
    <w:rsid w:val="00E849BC"/>
    <w:rsid w:val="00E87F61"/>
    <w:rsid w:val="00EA5367"/>
    <w:rsid w:val="00EB0DEC"/>
    <w:rsid w:val="00EB60C8"/>
    <w:rsid w:val="00EC0276"/>
    <w:rsid w:val="00EC51F1"/>
    <w:rsid w:val="00EF026F"/>
    <w:rsid w:val="00EF1699"/>
    <w:rsid w:val="00EF79C7"/>
    <w:rsid w:val="00F05651"/>
    <w:rsid w:val="00F13D28"/>
    <w:rsid w:val="00F25CE9"/>
    <w:rsid w:val="00F302BA"/>
    <w:rsid w:val="00F34084"/>
    <w:rsid w:val="00F35390"/>
    <w:rsid w:val="00F35D49"/>
    <w:rsid w:val="00F45290"/>
    <w:rsid w:val="00F45F05"/>
    <w:rsid w:val="00F74E6E"/>
    <w:rsid w:val="00F84D2B"/>
    <w:rsid w:val="00FA4116"/>
    <w:rsid w:val="00FA6F82"/>
    <w:rsid w:val="00FC1590"/>
    <w:rsid w:val="00FC20CE"/>
    <w:rsid w:val="00FC6D7C"/>
    <w:rsid w:val="00FD3077"/>
    <w:rsid w:val="00FF556C"/>
    <w:rsid w:val="098E3347"/>
    <w:rsid w:val="23B00CAD"/>
    <w:rsid w:val="28195596"/>
    <w:rsid w:val="2D4BF769"/>
    <w:rsid w:val="4D1F3FD4"/>
    <w:rsid w:val="5852C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2F67E"/>
  <w15:chartTrackingRefBased/>
  <w15:docId w15:val="{55A15283-5B99-D344-8492-D103FE98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9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DEC"/>
    <w:pPr>
      <w:keepNext/>
      <w:keepLines/>
      <w:numPr>
        <w:ilvl w:val="3"/>
        <w:numId w:val="8"/>
      </w:numPr>
      <w:spacing w:before="160" w:after="80"/>
      <w:outlineLvl w:val="0"/>
    </w:pPr>
    <w:rPr>
      <w:rFonts w:ascii="Times New Roman" w:eastAsiaTheme="majorEastAsia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DEC"/>
    <w:rPr>
      <w:rFonts w:ascii="Times New Roman" w:eastAsiaTheme="majorEastAsia" w:hAnsi="Times New Roman" w:cs="Times New Roman"/>
      <w:kern w:val="0"/>
      <w:sz w:val="28"/>
      <w:szCs w:val="28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9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F6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1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F6"/>
    <w:rPr>
      <w:rFonts w:eastAsiaTheme="minorHAnsi"/>
      <w:kern w:val="0"/>
      <w:sz w:val="22"/>
      <w:szCs w:val="22"/>
      <w:lang w:eastAsia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C1FF6"/>
  </w:style>
  <w:style w:type="table" w:styleId="TableGrid">
    <w:name w:val="Table Grid"/>
    <w:basedOn w:val="TableNormal"/>
    <w:uiPriority w:val="39"/>
    <w:rsid w:val="00C9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23B00CAD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Theme="minorHAnsi"/>
      <w:kern w:val="0"/>
      <w:sz w:val="20"/>
      <w:szCs w:val="20"/>
      <w:lang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da.gov/media/185340/download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atabase.ich.org/sites/default/files/M4S_R2_Guidelin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a.gov/files/drugs/published/Portable-Document-Format-Specification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CB9722-531E-4D36-9815-47E158BE4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398731-A2BA-4FAB-AC2F-70403A7B74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8EAFA-9BAA-405E-9407-9C52DBFBF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F21057-22CA-4C69-A67B-23EA78B91E81}">
  <ds:schemaRefs>
    <ds:schemaRef ds:uri="http://schemas.microsoft.com/office/2006/metadata/properties"/>
    <ds:schemaRef ds:uri="http://schemas.microsoft.com/office/infopath/2007/PartnerControls"/>
    <ds:schemaRef ds:uri="26675fd5-4a21-4f69-8840-09a50681c6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743</Words>
  <Characters>4240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66</cp:revision>
  <dcterms:created xsi:type="dcterms:W3CDTF">2025-06-23T14:48:00Z</dcterms:created>
  <dcterms:modified xsi:type="dcterms:W3CDTF">2025-12-03T18:50:00Z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