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64D" w14:textId="7CCCBEE6" w:rsidR="00A854FF" w:rsidRDefault="00A854FF" w:rsidP="00177293">
      <w:pPr>
        <w:rPr>
          <w:rFonts w:ascii="Times New Roman" w:hAnsi="Times New Roman" w:cs="Times New Roman"/>
          <w:i/>
          <w:iCs/>
          <w:highlight w:val="yellow"/>
        </w:rPr>
      </w:pPr>
      <w:r>
        <w:rPr>
          <w:rFonts w:ascii="Times New Roman" w:hAnsi="Times New Roman" w:cs="Times New Roman"/>
          <w:i/>
          <w:iCs/>
          <w:highlight w:val="yellow"/>
        </w:rPr>
        <w:t>Delete this explanatory text prior to submission.</w:t>
      </w:r>
      <w:r w:rsidR="00E161C8" w:rsidRPr="00E161C8">
        <w:rPr>
          <w:i/>
          <w:iCs/>
          <w:color w:val="000000"/>
          <w:shd w:val="clear" w:color="auto" w:fill="FFFF00"/>
          <w:lang w:val="en-GB"/>
        </w:rPr>
        <w:t xml:space="preserve"> </w:t>
      </w:r>
      <w:r w:rsidR="00E161C8" w:rsidRPr="00E161C8">
        <w:rPr>
          <w:rFonts w:ascii="Times New Roman" w:hAnsi="Times New Roman" w:cs="Times New Roman"/>
          <w:i/>
          <w:iCs/>
          <w:highlight w:val="yellow"/>
          <w:lang w:val="en-GB"/>
        </w:rPr>
        <w:t xml:space="preserve">When edits are complete, convert this document to a PDF, following the guidelines available in </w:t>
      </w:r>
      <w:hyperlink r:id="rId11" w:tgtFrame="_blank" w:history="1">
        <w:r w:rsidR="00E161C8" w:rsidRPr="00E161C8">
          <w:rPr>
            <w:rStyle w:val="Hyperlink"/>
            <w:rFonts w:ascii="Times New Roman" w:hAnsi="Times New Roman" w:cs="Times New Roman"/>
            <w:i/>
            <w:iCs/>
            <w:highlight w:val="yellow"/>
            <w:lang w:val="en-GB"/>
          </w:rPr>
          <w:t>PDF Specifications</w:t>
        </w:r>
      </w:hyperlink>
      <w:r w:rsidR="00E161C8" w:rsidRPr="00E161C8">
        <w:rPr>
          <w:rFonts w:ascii="Times New Roman" w:hAnsi="Times New Roman" w:cs="Times New Roman"/>
          <w:i/>
          <w:iCs/>
          <w:highlight w:val="yellow"/>
          <w:lang w:val="en-GB"/>
        </w:rPr>
        <w:t xml:space="preserve"> (published September 2016).</w:t>
      </w:r>
    </w:p>
    <w:p w14:paraId="25E9387B" w14:textId="6BDFD8EA" w:rsidR="00434419" w:rsidRDefault="00434419" w:rsidP="008811A7">
      <w:pPr>
        <w:rPr>
          <w:rFonts w:ascii="Times New Roman" w:hAnsi="Times New Roman" w:cs="Times New Roman"/>
          <w:i/>
          <w:iCs/>
          <w:highlight w:val="yellow"/>
        </w:rPr>
      </w:pPr>
      <w:r>
        <w:rPr>
          <w:rFonts w:ascii="Times New Roman" w:hAnsi="Times New Roman" w:cs="Times New Roman"/>
          <w:i/>
          <w:iCs/>
          <w:highlight w:val="yellow"/>
        </w:rPr>
        <w:t>One or multiple documents may be submitted under the 3.2.R heading. No subheadings are permitted under 3.2.R, so any documents should all be placed at the 3.2.R level. Consider splitting this document by topic</w:t>
      </w:r>
      <w:r w:rsidR="000A0DC8">
        <w:rPr>
          <w:rFonts w:ascii="Times New Roman" w:hAnsi="Times New Roman" w:cs="Times New Roman"/>
          <w:i/>
          <w:iCs/>
          <w:highlight w:val="yellow"/>
        </w:rPr>
        <w:t xml:space="preserve"> and clearly title each document so that it is indicative of the document’s content.</w:t>
      </w:r>
    </w:p>
    <w:p w14:paraId="3307774F" w14:textId="0350F1D5" w:rsidR="00D021A6" w:rsidRDefault="00D021A6" w:rsidP="0010588A">
      <w:pPr>
        <w:rPr>
          <w:rFonts w:ascii="Times New Roman" w:hAnsi="Times New Roman" w:cs="Times New Roman"/>
          <w:i/>
          <w:iCs/>
          <w:highlight w:val="yellow"/>
        </w:rPr>
      </w:pPr>
      <w:r>
        <w:rPr>
          <w:rFonts w:ascii="Times New Roman" w:hAnsi="Times New Roman" w:cs="Times New Roman"/>
          <w:i/>
          <w:iCs/>
          <w:highlight w:val="yellow"/>
        </w:rPr>
        <w:t xml:space="preserve">For documents larger than </w:t>
      </w:r>
      <w:r w:rsidR="00D70AF1">
        <w:rPr>
          <w:rFonts w:ascii="Times New Roman" w:hAnsi="Times New Roman" w:cs="Times New Roman"/>
          <w:i/>
          <w:iCs/>
          <w:highlight w:val="yellow"/>
        </w:rPr>
        <w:t xml:space="preserve">5 pages, it is a good idea to include a </w:t>
      </w:r>
      <w:r w:rsidR="007A4696">
        <w:rPr>
          <w:rFonts w:ascii="Times New Roman" w:hAnsi="Times New Roman" w:cs="Times New Roman"/>
          <w:i/>
          <w:iCs/>
          <w:highlight w:val="yellow"/>
        </w:rPr>
        <w:t xml:space="preserve">hyperlinked </w:t>
      </w:r>
      <w:r w:rsidR="00D70AF1">
        <w:rPr>
          <w:rFonts w:ascii="Times New Roman" w:hAnsi="Times New Roman" w:cs="Times New Roman"/>
          <w:i/>
          <w:iCs/>
          <w:highlight w:val="yellow"/>
        </w:rPr>
        <w:t>table of contents, and list</w:t>
      </w:r>
      <w:r w:rsidR="001370CB">
        <w:rPr>
          <w:rFonts w:ascii="Times New Roman" w:hAnsi="Times New Roman" w:cs="Times New Roman"/>
          <w:i/>
          <w:iCs/>
          <w:highlight w:val="yellow"/>
        </w:rPr>
        <w:t>s</w:t>
      </w:r>
      <w:r w:rsidR="00D70AF1">
        <w:rPr>
          <w:rFonts w:ascii="Times New Roman" w:hAnsi="Times New Roman" w:cs="Times New Roman"/>
          <w:i/>
          <w:iCs/>
          <w:highlight w:val="yellow"/>
        </w:rPr>
        <w:t xml:space="preserve"> of tables</w:t>
      </w:r>
      <w:r w:rsidR="001370CB">
        <w:rPr>
          <w:rFonts w:ascii="Times New Roman" w:hAnsi="Times New Roman" w:cs="Times New Roman"/>
          <w:i/>
          <w:iCs/>
          <w:highlight w:val="yellow"/>
        </w:rPr>
        <w:t xml:space="preserve">, </w:t>
      </w:r>
      <w:r w:rsidR="00D70AF1">
        <w:rPr>
          <w:rFonts w:ascii="Times New Roman" w:hAnsi="Times New Roman" w:cs="Times New Roman"/>
          <w:i/>
          <w:iCs/>
          <w:highlight w:val="yellow"/>
        </w:rPr>
        <w:t>figures</w:t>
      </w:r>
      <w:r w:rsidR="001370CB">
        <w:rPr>
          <w:rFonts w:ascii="Times New Roman" w:hAnsi="Times New Roman" w:cs="Times New Roman"/>
          <w:i/>
          <w:iCs/>
          <w:highlight w:val="yellow"/>
        </w:rPr>
        <w:t>, and abbreviations</w:t>
      </w:r>
      <w:r w:rsidR="00D70AF1">
        <w:rPr>
          <w:rFonts w:ascii="Times New Roman" w:hAnsi="Times New Roman" w:cs="Times New Roman"/>
          <w:i/>
          <w:iCs/>
          <w:highlight w:val="yellow"/>
        </w:rPr>
        <w:t xml:space="preserve"> if </w:t>
      </w:r>
      <w:r w:rsidR="00F27FD0">
        <w:rPr>
          <w:rFonts w:ascii="Times New Roman" w:hAnsi="Times New Roman" w:cs="Times New Roman"/>
          <w:i/>
          <w:iCs/>
          <w:highlight w:val="yellow"/>
        </w:rPr>
        <w:t>necessary.</w:t>
      </w:r>
    </w:p>
    <w:p w14:paraId="35C5529C" w14:textId="70CFD50A" w:rsidR="00177293" w:rsidRPr="006D6815" w:rsidRDefault="0054770F" w:rsidP="006D6815">
      <w:pPr>
        <w:rPr>
          <w:rFonts w:ascii="Times New Roman" w:hAnsi="Times New Roman" w:cs="Times New Roman"/>
          <w:i/>
          <w:iCs/>
          <w:u w:val="single"/>
        </w:rPr>
      </w:pPr>
      <w:r>
        <w:rPr>
          <w:rFonts w:ascii="Times New Roman" w:hAnsi="Times New Roman" w:cs="Times New Roman"/>
          <w:i/>
          <w:iCs/>
          <w:highlight w:val="yellow"/>
        </w:rPr>
        <w:t>For general guidance</w:t>
      </w:r>
      <w:r w:rsidR="00762C9F">
        <w:rPr>
          <w:rFonts w:ascii="Times New Roman" w:hAnsi="Times New Roman" w:cs="Times New Roman"/>
          <w:i/>
          <w:iCs/>
          <w:highlight w:val="yellow"/>
        </w:rPr>
        <w:t xml:space="preserve"> on the Quality sections of the eCTD</w:t>
      </w:r>
      <w:r>
        <w:rPr>
          <w:rFonts w:ascii="Times New Roman" w:hAnsi="Times New Roman" w:cs="Times New Roman"/>
          <w:i/>
          <w:iCs/>
          <w:highlight w:val="yellow"/>
        </w:rPr>
        <w:t xml:space="preserve">, please refer to </w:t>
      </w:r>
      <w:hyperlink r:id="rId12" w:history="1">
        <w:r w:rsidR="002A61F6" w:rsidRPr="009B3F53">
          <w:rPr>
            <w:rStyle w:val="Hyperlink"/>
            <w:rFonts w:ascii="Times New Roman" w:hAnsi="Times New Roman" w:cs="Times New Roman"/>
            <w:i/>
            <w:iCs/>
            <w:highlight w:val="yellow"/>
          </w:rPr>
          <w:t xml:space="preserve">ICH </w:t>
        </w:r>
        <w:r w:rsidR="00A903FB" w:rsidRPr="009B3F53">
          <w:rPr>
            <w:rStyle w:val="Hyperlink"/>
            <w:rFonts w:ascii="Times New Roman" w:hAnsi="Times New Roman" w:cs="Times New Roman"/>
            <w:i/>
            <w:iCs/>
            <w:highlight w:val="yellow"/>
          </w:rPr>
          <w:t>M4Q(R1) CTD on Quality</w:t>
        </w:r>
      </w:hyperlink>
      <w:r w:rsidR="00A903FB">
        <w:rPr>
          <w:rFonts w:ascii="Times New Roman" w:hAnsi="Times New Roman" w:cs="Times New Roman"/>
          <w:i/>
          <w:iCs/>
          <w:highlight w:val="yellow"/>
        </w:rPr>
        <w:t xml:space="preserve">. </w:t>
      </w:r>
      <w:r w:rsidR="00AD1C9E" w:rsidRPr="008470F5">
        <w:rPr>
          <w:rFonts w:ascii="Times New Roman" w:hAnsi="Times New Roman" w:cs="Times New Roman"/>
          <w:i/>
          <w:iCs/>
          <w:highlight w:val="yellow"/>
        </w:rPr>
        <w:t>For</w:t>
      </w:r>
      <w:r w:rsidR="000C0CD8">
        <w:rPr>
          <w:rFonts w:ascii="Times New Roman" w:hAnsi="Times New Roman" w:cs="Times New Roman"/>
          <w:i/>
          <w:iCs/>
          <w:highlight w:val="yellow"/>
        </w:rPr>
        <w:t xml:space="preserve"> more guidance on</w:t>
      </w:r>
      <w:r w:rsidR="00AD1C9E" w:rsidRPr="008470F5">
        <w:rPr>
          <w:rFonts w:ascii="Times New Roman" w:hAnsi="Times New Roman" w:cs="Times New Roman"/>
          <w:i/>
          <w:iCs/>
          <w:highlight w:val="yellow"/>
        </w:rPr>
        <w:t xml:space="preserve"> gene therapy products, see </w:t>
      </w:r>
      <w:hyperlink r:id="rId13" w:history="1">
        <w:r w:rsidR="00AD1C9E" w:rsidRPr="000C0CD8">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754359">
        <w:rPr>
          <w:rFonts w:ascii="Times New Roman" w:hAnsi="Times New Roman" w:cs="Times New Roman"/>
          <w:i/>
          <w:iCs/>
        </w:rPr>
        <w:t>.</w:t>
      </w:r>
      <w:r w:rsidR="00E018F1">
        <w:rPr>
          <w:rFonts w:ascii="Times New Roman" w:hAnsi="Times New Roman" w:cs="Times New Roman"/>
          <w:i/>
          <w:iCs/>
        </w:rPr>
        <w:t xml:space="preserve"> </w:t>
      </w:r>
    </w:p>
    <w:p w14:paraId="6DFEF932" w14:textId="16DB3F26" w:rsidR="00177293" w:rsidRDefault="00B74228" w:rsidP="00086B86">
      <w:pPr>
        <w:pStyle w:val="Heading3"/>
      </w:pPr>
      <w:r>
        <w:t>3.2.</w:t>
      </w:r>
      <w:r w:rsidR="00434419">
        <w:t>R</w:t>
      </w:r>
      <w:r w:rsidR="00177293" w:rsidRPr="00086B86">
        <w:t xml:space="preserve">. </w:t>
      </w:r>
      <w:r w:rsidR="00434419">
        <w:t>Regional Information</w:t>
      </w:r>
    </w:p>
    <w:p w14:paraId="53E866AD" w14:textId="60067A02" w:rsidR="001C2060" w:rsidRDefault="00434419" w:rsidP="7692370D">
      <w:pPr>
        <w:rPr>
          <w:rFonts w:ascii="Times New Roman" w:hAnsi="Times New Roman" w:cs="Times New Roman"/>
          <w:i/>
          <w:iCs/>
          <w:highlight w:val="yellow"/>
        </w:rPr>
      </w:pPr>
      <w:r w:rsidRPr="7692370D">
        <w:rPr>
          <w:rFonts w:ascii="Times New Roman" w:hAnsi="Times New Roman" w:cs="Times New Roman"/>
          <w:i/>
          <w:iCs/>
          <w:highlight w:val="yellow"/>
        </w:rPr>
        <w:t xml:space="preserve">The Regional Information subsection can be used as a location for quality information that does not have a logical location within the </w:t>
      </w:r>
      <w:r w:rsidR="00CA0362" w:rsidRPr="7692370D">
        <w:rPr>
          <w:rFonts w:ascii="Times New Roman" w:hAnsi="Times New Roman" w:cs="Times New Roman"/>
          <w:i/>
          <w:iCs/>
          <w:highlight w:val="yellow"/>
        </w:rPr>
        <w:t>e</w:t>
      </w:r>
      <w:r w:rsidRPr="7692370D">
        <w:rPr>
          <w:rFonts w:ascii="Times New Roman" w:hAnsi="Times New Roman" w:cs="Times New Roman"/>
          <w:i/>
          <w:iCs/>
          <w:highlight w:val="yellow"/>
        </w:rPr>
        <w:t xml:space="preserve">CTD components of Module 3. </w:t>
      </w:r>
      <w:r w:rsidR="000A0DC8" w:rsidRPr="7692370D">
        <w:rPr>
          <w:rFonts w:ascii="Times New Roman" w:hAnsi="Times New Roman" w:cs="Times New Roman"/>
          <w:i/>
          <w:iCs/>
          <w:highlight w:val="yellow"/>
        </w:rPr>
        <w:t xml:space="preserve">These </w:t>
      </w:r>
      <w:r w:rsidR="001C2060" w:rsidRPr="7692370D">
        <w:rPr>
          <w:rFonts w:ascii="Times New Roman" w:hAnsi="Times New Roman" w:cs="Times New Roman"/>
          <w:i/>
          <w:iCs/>
          <w:highlight w:val="yellow"/>
        </w:rPr>
        <w:t xml:space="preserve">topics </w:t>
      </w:r>
      <w:r w:rsidR="000A0DC8" w:rsidRPr="7692370D">
        <w:rPr>
          <w:rFonts w:ascii="Times New Roman" w:hAnsi="Times New Roman" w:cs="Times New Roman"/>
          <w:i/>
          <w:iCs/>
          <w:highlight w:val="yellow"/>
        </w:rPr>
        <w:t xml:space="preserve">do not have a numerical listing in the </w:t>
      </w:r>
      <w:r w:rsidR="001C2060" w:rsidRPr="7692370D">
        <w:rPr>
          <w:rFonts w:ascii="Times New Roman" w:hAnsi="Times New Roman" w:cs="Times New Roman"/>
          <w:i/>
          <w:iCs/>
          <w:highlight w:val="yellow"/>
        </w:rPr>
        <w:t xml:space="preserve">eCTD hierarchy and headings, so each document submitted under 3.2.R should be explicitly described in the reviewer’s guide, so the FDA reviewer knows what to expect. It is also a good idea to include reference links to 3.2.R documents as needed to </w:t>
      </w:r>
      <w:r w:rsidR="7BEA0C86" w:rsidRPr="7692370D">
        <w:rPr>
          <w:rFonts w:ascii="Times New Roman" w:hAnsi="Times New Roman" w:cs="Times New Roman"/>
          <w:i/>
          <w:iCs/>
          <w:highlight w:val="yellow"/>
        </w:rPr>
        <w:t>facilitate</w:t>
      </w:r>
      <w:r w:rsidR="001C2060" w:rsidRPr="7692370D">
        <w:rPr>
          <w:rFonts w:ascii="Times New Roman" w:hAnsi="Times New Roman" w:cs="Times New Roman"/>
          <w:i/>
          <w:iCs/>
          <w:highlight w:val="yellow"/>
        </w:rPr>
        <w:t xml:space="preserve"> a speedy review.</w:t>
      </w:r>
    </w:p>
    <w:p w14:paraId="55C9CB7F" w14:textId="18B413B7" w:rsidR="00434419" w:rsidRDefault="005E0E59" w:rsidP="000A0DC8">
      <w:pPr>
        <w:rPr>
          <w:rFonts w:ascii="Times New Roman" w:hAnsi="Times New Roman" w:cs="Times New Roman"/>
          <w:i/>
          <w:iCs/>
          <w:highlight w:val="yellow"/>
        </w:rPr>
      </w:pPr>
      <w:r>
        <w:rPr>
          <w:rFonts w:ascii="Times New Roman" w:hAnsi="Times New Roman" w:cs="Times New Roman"/>
          <w:i/>
          <w:iCs/>
          <w:highlight w:val="yellow"/>
        </w:rPr>
        <w:t xml:space="preserve">Unless specifically requested by FDA, no need to submit the following in an initial IND submission: </w:t>
      </w:r>
    </w:p>
    <w:p w14:paraId="5CCF9028" w14:textId="21E52215" w:rsidR="00434419" w:rsidRDefault="00434419" w:rsidP="00434419">
      <w:pPr>
        <w:pStyle w:val="ListParagraph"/>
        <w:numPr>
          <w:ilvl w:val="0"/>
          <w:numId w:val="8"/>
        </w:numPr>
        <w:rPr>
          <w:rFonts w:ascii="Times New Roman" w:hAnsi="Times New Roman" w:cs="Times New Roman"/>
          <w:i/>
          <w:iCs/>
          <w:highlight w:val="yellow"/>
        </w:rPr>
      </w:pPr>
      <w:r w:rsidRPr="0095311B">
        <w:rPr>
          <w:rFonts w:ascii="Times New Roman" w:hAnsi="Times New Roman" w:cs="Times New Roman"/>
          <w:b/>
          <w:bCs/>
          <w:i/>
          <w:iCs/>
          <w:highlight w:val="yellow"/>
        </w:rPr>
        <w:t>Comparability Protocols</w:t>
      </w:r>
      <w:r w:rsidR="0095311B" w:rsidRPr="0095311B">
        <w:rPr>
          <w:rFonts w:ascii="Times New Roman" w:hAnsi="Times New Roman" w:cs="Times New Roman"/>
          <w:b/>
          <w:bCs/>
          <w:i/>
          <w:iCs/>
          <w:highlight w:val="yellow"/>
        </w:rPr>
        <w:t>:</w:t>
      </w:r>
      <w:r w:rsidR="0095311B">
        <w:rPr>
          <w:rFonts w:ascii="Times New Roman" w:hAnsi="Times New Roman" w:cs="Times New Roman"/>
          <w:i/>
          <w:iCs/>
          <w:highlight w:val="yellow"/>
        </w:rPr>
        <w:t xml:space="preserve"> </w:t>
      </w:r>
      <w:r w:rsidR="00B42E91">
        <w:rPr>
          <w:rFonts w:ascii="Times New Roman" w:hAnsi="Times New Roman" w:cs="Times New Roman"/>
          <w:i/>
          <w:iCs/>
          <w:highlight w:val="yellow"/>
        </w:rPr>
        <w:t>w</w:t>
      </w:r>
      <w:r w:rsidR="0095311B">
        <w:rPr>
          <w:rFonts w:ascii="Times New Roman" w:hAnsi="Times New Roman" w:cs="Times New Roman"/>
          <w:i/>
          <w:iCs/>
          <w:highlight w:val="yellow"/>
        </w:rPr>
        <w:t>ell-defined, written plans for assessing specific CMC changes (description of the change, specific tests and studies performed, analytical procedures, acceptance criteria, justification, number/size of batches to compare, stability studies)</w:t>
      </w:r>
    </w:p>
    <w:p w14:paraId="7A2CC389" w14:textId="74C39DFC" w:rsidR="0095311B" w:rsidRDefault="0095311B" w:rsidP="0095311B">
      <w:pPr>
        <w:pStyle w:val="ListParagraph"/>
        <w:numPr>
          <w:ilvl w:val="1"/>
          <w:numId w:val="8"/>
        </w:numPr>
        <w:rPr>
          <w:rFonts w:ascii="Times New Roman" w:hAnsi="Times New Roman" w:cs="Times New Roman"/>
          <w:i/>
          <w:iCs/>
          <w:highlight w:val="yellow"/>
        </w:rPr>
      </w:pPr>
      <w:r>
        <w:rPr>
          <w:rFonts w:ascii="Times New Roman" w:hAnsi="Times New Roman" w:cs="Times New Roman"/>
          <w:i/>
          <w:iCs/>
          <w:highlight w:val="yellow"/>
        </w:rPr>
        <w:t xml:space="preserve">This section is recommended for post-approval CMC changes only </w:t>
      </w:r>
    </w:p>
    <w:p w14:paraId="01B68FE3" w14:textId="0BD39095" w:rsidR="00434419" w:rsidRDefault="00434419" w:rsidP="7692370D">
      <w:pPr>
        <w:pStyle w:val="ListParagraph"/>
        <w:numPr>
          <w:ilvl w:val="0"/>
          <w:numId w:val="8"/>
        </w:numPr>
        <w:rPr>
          <w:rFonts w:ascii="Times New Roman" w:hAnsi="Times New Roman" w:cs="Times New Roman"/>
          <w:i/>
          <w:iCs/>
          <w:highlight w:val="yellow"/>
        </w:rPr>
      </w:pPr>
      <w:r w:rsidRPr="7692370D">
        <w:rPr>
          <w:rFonts w:ascii="Times New Roman" w:hAnsi="Times New Roman" w:cs="Times New Roman"/>
          <w:b/>
          <w:bCs/>
          <w:i/>
          <w:iCs/>
          <w:highlight w:val="yellow"/>
        </w:rPr>
        <w:t>Methods Validation Package</w:t>
      </w:r>
      <w:r w:rsidR="0095311B" w:rsidRPr="7692370D">
        <w:rPr>
          <w:rFonts w:ascii="Times New Roman" w:hAnsi="Times New Roman" w:cs="Times New Roman"/>
          <w:b/>
          <w:bCs/>
          <w:i/>
          <w:iCs/>
          <w:highlight w:val="yellow"/>
        </w:rPr>
        <w:t>:</w:t>
      </w:r>
      <w:r w:rsidR="0095311B" w:rsidRPr="7692370D">
        <w:rPr>
          <w:rFonts w:ascii="Times New Roman" w:hAnsi="Times New Roman" w:cs="Times New Roman"/>
          <w:i/>
          <w:iCs/>
          <w:highlight w:val="yellow"/>
        </w:rPr>
        <w:t xml:space="preserve"> standalone methods validation packages are no longer necessary. This type of information is best presented in the appropriate 3.2.S and 3.2.P sections relating to analytical methods and validation of analytical methods</w:t>
      </w:r>
    </w:p>
    <w:p w14:paraId="75F9DE1F" w14:textId="05BAF5AB" w:rsidR="1510BED2" w:rsidRDefault="1510BED2" w:rsidP="7692370D">
      <w:pPr>
        <w:pStyle w:val="ListParagraph"/>
        <w:numPr>
          <w:ilvl w:val="0"/>
          <w:numId w:val="8"/>
        </w:numPr>
        <w:rPr>
          <w:rFonts w:ascii="Times New Roman" w:hAnsi="Times New Roman" w:cs="Times New Roman"/>
          <w:i/>
          <w:iCs/>
          <w:highlight w:val="yellow"/>
        </w:rPr>
      </w:pPr>
      <w:r w:rsidRPr="7692370D">
        <w:rPr>
          <w:rFonts w:ascii="Times New Roman" w:hAnsi="Times New Roman" w:cs="Times New Roman"/>
          <w:b/>
          <w:bCs/>
          <w:i/>
          <w:iCs/>
          <w:highlight w:val="yellow"/>
        </w:rPr>
        <w:t>Distribution Reports:</w:t>
      </w:r>
      <w:r w:rsidR="4E26450D" w:rsidRPr="7692370D">
        <w:rPr>
          <w:rFonts w:ascii="Times New Roman" w:hAnsi="Times New Roman" w:cs="Times New Roman"/>
          <w:b/>
          <w:bCs/>
          <w:i/>
          <w:iCs/>
          <w:highlight w:val="yellow"/>
        </w:rPr>
        <w:t xml:space="preserve"> </w:t>
      </w:r>
      <w:r w:rsidR="4E26450D" w:rsidRPr="7692370D">
        <w:rPr>
          <w:rFonts w:ascii="Times New Roman" w:hAnsi="Times New Roman" w:cs="Times New Roman"/>
          <w:i/>
          <w:iCs/>
          <w:highlight w:val="yellow"/>
        </w:rPr>
        <w:t>information about the quantity of approved products that have been distributed</w:t>
      </w:r>
      <w:r w:rsidR="6D9D40D9" w:rsidRPr="7692370D">
        <w:rPr>
          <w:rFonts w:ascii="Times New Roman" w:hAnsi="Times New Roman" w:cs="Times New Roman"/>
          <w:i/>
          <w:iCs/>
          <w:highlight w:val="yellow"/>
        </w:rPr>
        <w:t xml:space="preserve"> under the </w:t>
      </w:r>
      <w:bookmarkStart w:id="0" w:name="_Int_IGPk9y3z"/>
      <w:r w:rsidR="6D9D40D9" w:rsidRPr="7692370D">
        <w:rPr>
          <w:rFonts w:ascii="Times New Roman" w:hAnsi="Times New Roman" w:cs="Times New Roman"/>
          <w:i/>
          <w:iCs/>
          <w:highlight w:val="yellow"/>
        </w:rPr>
        <w:t>biologics</w:t>
      </w:r>
      <w:bookmarkEnd w:id="0"/>
      <w:r w:rsidR="6D9D40D9" w:rsidRPr="7692370D">
        <w:rPr>
          <w:rFonts w:ascii="Times New Roman" w:hAnsi="Times New Roman" w:cs="Times New Roman"/>
          <w:i/>
          <w:iCs/>
          <w:highlight w:val="yellow"/>
        </w:rPr>
        <w:t xml:space="preserve"> license</w:t>
      </w:r>
      <w:r w:rsidR="4E26450D" w:rsidRPr="7692370D">
        <w:rPr>
          <w:rFonts w:ascii="Times New Roman" w:hAnsi="Times New Roman" w:cs="Times New Roman"/>
          <w:i/>
          <w:iCs/>
          <w:highlight w:val="yellow"/>
        </w:rPr>
        <w:t xml:space="preserve">, </w:t>
      </w:r>
      <w:r w:rsidR="5BAF5E41" w:rsidRPr="7692370D">
        <w:rPr>
          <w:rFonts w:ascii="Times New Roman" w:hAnsi="Times New Roman" w:cs="Times New Roman"/>
          <w:i/>
          <w:iCs/>
          <w:highlight w:val="yellow"/>
        </w:rPr>
        <w:t xml:space="preserve">per </w:t>
      </w:r>
      <w:hyperlink r:id="rId14">
        <w:r w:rsidR="5BAF5E41" w:rsidRPr="7692370D">
          <w:rPr>
            <w:rStyle w:val="Hyperlink"/>
            <w:rFonts w:ascii="Times New Roman" w:hAnsi="Times New Roman" w:cs="Times New Roman"/>
            <w:i/>
            <w:iCs/>
            <w:highlight w:val="yellow"/>
          </w:rPr>
          <w:t>21 CFR 600.81</w:t>
        </w:r>
      </w:hyperlink>
      <w:r w:rsidR="5BAF5E41" w:rsidRPr="7692370D">
        <w:rPr>
          <w:rFonts w:ascii="Times New Roman" w:hAnsi="Times New Roman" w:cs="Times New Roman"/>
          <w:i/>
          <w:iCs/>
          <w:highlight w:val="yellow"/>
        </w:rPr>
        <w:t xml:space="preserve">. </w:t>
      </w:r>
    </w:p>
    <w:p w14:paraId="7BBF5DDF" w14:textId="680BB051" w:rsidR="005E0E59" w:rsidRPr="005E0E59" w:rsidRDefault="00CA0362" w:rsidP="005E0E59">
      <w:pPr>
        <w:rPr>
          <w:rFonts w:ascii="Times New Roman" w:hAnsi="Times New Roman" w:cs="Times New Roman"/>
          <w:i/>
          <w:iCs/>
          <w:highlight w:val="yellow"/>
        </w:rPr>
      </w:pPr>
      <w:r>
        <w:rPr>
          <w:rFonts w:ascii="Times New Roman" w:hAnsi="Times New Roman" w:cs="Times New Roman"/>
          <w:i/>
          <w:iCs/>
          <w:highlight w:val="yellow"/>
        </w:rPr>
        <w:t>Information on t</w:t>
      </w:r>
      <w:r w:rsidR="005E0E59">
        <w:rPr>
          <w:rFonts w:ascii="Times New Roman" w:hAnsi="Times New Roman" w:cs="Times New Roman"/>
          <w:i/>
          <w:iCs/>
          <w:highlight w:val="yellow"/>
        </w:rPr>
        <w:t xml:space="preserve">he following topics may be submitted under the 3.2.R Regional Information heading, and </w:t>
      </w:r>
      <w:r w:rsidR="001C2060">
        <w:rPr>
          <w:rFonts w:ascii="Times New Roman" w:hAnsi="Times New Roman" w:cs="Times New Roman"/>
          <w:i/>
          <w:iCs/>
          <w:highlight w:val="yellow"/>
        </w:rPr>
        <w:t>could</w:t>
      </w:r>
      <w:r w:rsidR="005E0E59">
        <w:rPr>
          <w:rFonts w:ascii="Times New Roman" w:hAnsi="Times New Roman" w:cs="Times New Roman"/>
          <w:i/>
          <w:iCs/>
          <w:highlight w:val="yellow"/>
        </w:rPr>
        <w:t xml:space="preserve"> be required as early as the initial IND submission:</w:t>
      </w:r>
    </w:p>
    <w:p w14:paraId="2C530EB5" w14:textId="4189B2E3" w:rsidR="00477409" w:rsidRPr="005E0E59" w:rsidRDefault="00477409" w:rsidP="00477409">
      <w:pPr>
        <w:pStyle w:val="ListParagraph"/>
        <w:numPr>
          <w:ilvl w:val="0"/>
          <w:numId w:val="8"/>
        </w:numPr>
        <w:rPr>
          <w:rFonts w:ascii="Times New Roman" w:hAnsi="Times New Roman" w:cs="Times New Roman"/>
          <w:i/>
          <w:iCs/>
          <w:highlight w:val="yellow"/>
        </w:rPr>
      </w:pPr>
      <w:r>
        <w:rPr>
          <w:rFonts w:ascii="Times New Roman" w:hAnsi="Times New Roman" w:cs="Times New Roman"/>
          <w:b/>
          <w:bCs/>
          <w:i/>
          <w:iCs/>
          <w:highlight w:val="yellow"/>
        </w:rPr>
        <w:t>Raw sequence data:</w:t>
      </w:r>
      <w:r w:rsidR="00C564F8">
        <w:rPr>
          <w:rFonts w:ascii="Times New Roman" w:hAnsi="Times New Roman" w:cs="Times New Roman"/>
          <w:b/>
          <w:bCs/>
          <w:i/>
          <w:iCs/>
          <w:highlight w:val="yellow"/>
        </w:rPr>
        <w:t xml:space="preserve"> </w:t>
      </w:r>
      <w:r w:rsidR="00C564F8">
        <w:rPr>
          <w:rFonts w:ascii="Times New Roman" w:hAnsi="Times New Roman" w:cs="Times New Roman"/>
          <w:i/>
          <w:iCs/>
          <w:highlight w:val="yellow"/>
        </w:rPr>
        <w:t>large blocks of raw sequences (such as from vectors or plasmids) can be submitted under section 3.2.R</w:t>
      </w:r>
    </w:p>
    <w:p w14:paraId="0967FED0" w14:textId="169B2729" w:rsidR="00477409" w:rsidRPr="005E0E59" w:rsidRDefault="00477409" w:rsidP="00477409">
      <w:pPr>
        <w:pStyle w:val="ListParagraph"/>
        <w:numPr>
          <w:ilvl w:val="1"/>
          <w:numId w:val="8"/>
        </w:numPr>
        <w:rPr>
          <w:rFonts w:ascii="Times New Roman" w:hAnsi="Times New Roman" w:cs="Times New Roman"/>
          <w:i/>
          <w:iCs/>
          <w:highlight w:val="yellow"/>
        </w:rPr>
      </w:pPr>
      <w:r>
        <w:rPr>
          <w:rFonts w:ascii="Times New Roman" w:hAnsi="Times New Roman" w:cs="Times New Roman"/>
          <w:i/>
          <w:iCs/>
          <w:highlight w:val="yellow"/>
        </w:rPr>
        <w:lastRenderedPageBreak/>
        <w:t>Annotated sequence information should be placed in the appropriate Drug Substance section (3.2.S.1 General Information</w:t>
      </w:r>
      <w:r w:rsidR="00B42E91">
        <w:rPr>
          <w:rFonts w:ascii="Times New Roman" w:hAnsi="Times New Roman" w:cs="Times New Roman"/>
          <w:i/>
          <w:iCs/>
          <w:highlight w:val="yellow"/>
        </w:rPr>
        <w:t>)</w:t>
      </w:r>
      <w:r>
        <w:rPr>
          <w:rFonts w:ascii="Times New Roman" w:hAnsi="Times New Roman" w:cs="Times New Roman"/>
          <w:i/>
          <w:iCs/>
          <w:highlight w:val="yellow"/>
        </w:rPr>
        <w:t xml:space="preserve"> with appropriate hyperlinks and references</w:t>
      </w:r>
      <w:r w:rsidR="00B42E91">
        <w:rPr>
          <w:rFonts w:ascii="Times New Roman" w:hAnsi="Times New Roman" w:cs="Times New Roman"/>
          <w:i/>
          <w:iCs/>
          <w:highlight w:val="yellow"/>
        </w:rPr>
        <w:t xml:space="preserve"> to the raw sequence files</w:t>
      </w:r>
    </w:p>
    <w:p w14:paraId="39C8C7E4" w14:textId="314898CF" w:rsidR="005E0E59" w:rsidRDefault="005E0E59" w:rsidP="005E0E59">
      <w:pPr>
        <w:pStyle w:val="ListParagraph"/>
        <w:numPr>
          <w:ilvl w:val="0"/>
          <w:numId w:val="8"/>
        </w:numPr>
        <w:rPr>
          <w:rFonts w:ascii="Times New Roman" w:hAnsi="Times New Roman" w:cs="Times New Roman"/>
          <w:i/>
          <w:iCs/>
          <w:highlight w:val="yellow"/>
        </w:rPr>
      </w:pPr>
      <w:r w:rsidRPr="0095311B">
        <w:rPr>
          <w:rFonts w:ascii="Times New Roman" w:hAnsi="Times New Roman" w:cs="Times New Roman"/>
          <w:b/>
          <w:bCs/>
          <w:i/>
          <w:iCs/>
          <w:highlight w:val="yellow"/>
        </w:rPr>
        <w:t xml:space="preserve">Batch Records: </w:t>
      </w:r>
      <w:r w:rsidRPr="0095311B">
        <w:rPr>
          <w:rFonts w:ascii="Times New Roman" w:hAnsi="Times New Roman" w:cs="Times New Roman"/>
          <w:i/>
          <w:iCs/>
          <w:highlight w:val="yellow"/>
        </w:rPr>
        <w:t xml:space="preserve">Manufacturing logs for each individual batch of drug product that was produced, per </w:t>
      </w:r>
      <w:hyperlink r:id="rId15" w:history="1">
        <w:r w:rsidRPr="0095311B">
          <w:rPr>
            <w:rStyle w:val="Hyperlink"/>
            <w:rFonts w:ascii="Times New Roman" w:hAnsi="Times New Roman" w:cs="Times New Roman"/>
            <w:i/>
            <w:iCs/>
            <w:highlight w:val="yellow"/>
          </w:rPr>
          <w:t>21 CFR 211.188</w:t>
        </w:r>
      </w:hyperlink>
    </w:p>
    <w:p w14:paraId="4DE56F05" w14:textId="60F6AF85" w:rsidR="0095311B" w:rsidRPr="005E0E59" w:rsidRDefault="0095311B" w:rsidP="005E0E59">
      <w:pPr>
        <w:pStyle w:val="ListParagraph"/>
        <w:numPr>
          <w:ilvl w:val="0"/>
          <w:numId w:val="8"/>
        </w:numPr>
        <w:rPr>
          <w:rFonts w:ascii="Times New Roman" w:hAnsi="Times New Roman" w:cs="Times New Roman"/>
          <w:i/>
          <w:iCs/>
          <w:highlight w:val="yellow"/>
        </w:rPr>
      </w:pPr>
      <w:r w:rsidRPr="005E0E59">
        <w:rPr>
          <w:rFonts w:ascii="Times New Roman" w:hAnsi="Times New Roman" w:cs="Times New Roman"/>
          <w:b/>
          <w:bCs/>
          <w:i/>
          <w:iCs/>
          <w:highlight w:val="yellow"/>
        </w:rPr>
        <w:t xml:space="preserve">Detailed </w:t>
      </w:r>
      <w:r w:rsidR="005E0E59" w:rsidRPr="005E0E59">
        <w:rPr>
          <w:rFonts w:ascii="Times New Roman" w:hAnsi="Times New Roman" w:cs="Times New Roman"/>
          <w:b/>
          <w:bCs/>
          <w:i/>
          <w:iCs/>
          <w:highlight w:val="yellow"/>
        </w:rPr>
        <w:t>information about delivery devices, combination products</w:t>
      </w:r>
      <w:r w:rsidR="00477409">
        <w:rPr>
          <w:rFonts w:ascii="Times New Roman" w:hAnsi="Times New Roman" w:cs="Times New Roman"/>
          <w:b/>
          <w:bCs/>
          <w:i/>
          <w:iCs/>
          <w:highlight w:val="yellow"/>
        </w:rPr>
        <w:t>:</w:t>
      </w:r>
    </w:p>
    <w:p w14:paraId="24A1F5CB" w14:textId="0960DA25" w:rsidR="00477409" w:rsidRPr="00CA0362" w:rsidRDefault="00477409" w:rsidP="00CA0362">
      <w:pPr>
        <w:pStyle w:val="ListParagraph"/>
        <w:numPr>
          <w:ilvl w:val="1"/>
          <w:numId w:val="8"/>
        </w:numPr>
        <w:rPr>
          <w:rFonts w:ascii="Times New Roman" w:hAnsi="Times New Roman" w:cs="Times New Roman"/>
          <w:i/>
          <w:iCs/>
          <w:highlight w:val="yellow"/>
        </w:rPr>
      </w:pPr>
      <w:r>
        <w:rPr>
          <w:rFonts w:ascii="Times New Roman" w:hAnsi="Times New Roman" w:cs="Times New Roman"/>
          <w:i/>
          <w:iCs/>
          <w:highlight w:val="yellow"/>
        </w:rPr>
        <w:t xml:space="preserve">Most information regarding delivery devices and combination products should be placed in the same eCTD sections that would provide similar information for the biological product alone. </w:t>
      </w:r>
      <w:r w:rsidR="00EC56B2">
        <w:rPr>
          <w:rFonts w:ascii="Times New Roman" w:hAnsi="Times New Roman" w:cs="Times New Roman"/>
          <w:i/>
          <w:iCs/>
          <w:highlight w:val="yellow"/>
        </w:rPr>
        <w:t>More</w:t>
      </w:r>
      <w:r w:rsidR="00CA0362">
        <w:rPr>
          <w:rFonts w:ascii="Times New Roman" w:hAnsi="Times New Roman" w:cs="Times New Roman"/>
          <w:i/>
          <w:iCs/>
          <w:highlight w:val="yellow"/>
        </w:rPr>
        <w:t xml:space="preserve"> information about </w:t>
      </w:r>
      <w:r w:rsidR="00EC56B2">
        <w:rPr>
          <w:rFonts w:ascii="Times New Roman" w:hAnsi="Times New Roman" w:cs="Times New Roman"/>
          <w:i/>
          <w:iCs/>
          <w:highlight w:val="yellow"/>
        </w:rPr>
        <w:t xml:space="preserve">submitting device information to section 3.2.R </w:t>
      </w:r>
      <w:r w:rsidR="00CA0362">
        <w:rPr>
          <w:rFonts w:ascii="Times New Roman" w:hAnsi="Times New Roman" w:cs="Times New Roman"/>
          <w:i/>
          <w:iCs/>
          <w:highlight w:val="yellow"/>
        </w:rPr>
        <w:t xml:space="preserve">can be found in the </w:t>
      </w:r>
      <w:hyperlink r:id="rId16" w:history="1">
        <w:r w:rsidR="00CA0362" w:rsidRPr="00CA0362">
          <w:rPr>
            <w:rStyle w:val="Hyperlink"/>
            <w:rFonts w:ascii="Times New Roman" w:hAnsi="Times New Roman" w:cs="Times New Roman"/>
            <w:i/>
            <w:iCs/>
            <w:highlight w:val="yellow"/>
          </w:rPr>
          <w:t>eCTD v4.0 Technical Conformance Guide</w:t>
        </w:r>
      </w:hyperlink>
      <w:r w:rsidR="00CA0362">
        <w:rPr>
          <w:rFonts w:ascii="Times New Roman" w:hAnsi="Times New Roman" w:cs="Times New Roman"/>
          <w:i/>
          <w:iCs/>
          <w:highlight w:val="yellow"/>
        </w:rPr>
        <w:t xml:space="preserve"> (Mar 2025) section on Combination Products</w:t>
      </w:r>
    </w:p>
    <w:p w14:paraId="0D4AA5D9" w14:textId="297AA41D" w:rsidR="000A0DC8" w:rsidRDefault="000A0DC8" w:rsidP="00477409">
      <w:pPr>
        <w:pStyle w:val="ListParagraph"/>
        <w:numPr>
          <w:ilvl w:val="1"/>
          <w:numId w:val="8"/>
        </w:numPr>
        <w:rPr>
          <w:rFonts w:ascii="Times New Roman" w:hAnsi="Times New Roman" w:cs="Times New Roman"/>
          <w:i/>
          <w:iCs/>
          <w:highlight w:val="yellow"/>
        </w:rPr>
      </w:pPr>
      <w:r>
        <w:rPr>
          <w:rFonts w:ascii="Times New Roman" w:hAnsi="Times New Roman" w:cs="Times New Roman"/>
          <w:i/>
          <w:iCs/>
          <w:highlight w:val="yellow"/>
        </w:rPr>
        <w:t xml:space="preserve">This section may be used for device engineering design documentation and narrative explanations </w:t>
      </w:r>
      <w:r w:rsidR="00477409">
        <w:rPr>
          <w:rFonts w:ascii="Times New Roman" w:hAnsi="Times New Roman" w:cs="Times New Roman"/>
          <w:i/>
          <w:iCs/>
          <w:highlight w:val="yellow"/>
        </w:rPr>
        <w:t xml:space="preserve">(unless </w:t>
      </w:r>
      <w:r>
        <w:rPr>
          <w:rFonts w:ascii="Times New Roman" w:hAnsi="Times New Roman" w:cs="Times New Roman"/>
          <w:i/>
          <w:iCs/>
          <w:highlight w:val="yellow"/>
        </w:rPr>
        <w:t>provided in Section 3.2.P.7</w:t>
      </w:r>
      <w:r w:rsidR="00477409">
        <w:rPr>
          <w:rFonts w:ascii="Times New Roman" w:hAnsi="Times New Roman" w:cs="Times New Roman"/>
          <w:i/>
          <w:iCs/>
          <w:highlight w:val="yellow"/>
        </w:rPr>
        <w:t>), such as:</w:t>
      </w:r>
    </w:p>
    <w:p w14:paraId="78684A93" w14:textId="0459B6D1" w:rsidR="000A0DC8" w:rsidRDefault="000A0DC8" w:rsidP="000A0DC8">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Design Input Requirements</w:t>
      </w:r>
    </w:p>
    <w:p w14:paraId="7D07BE20" w14:textId="19DE4ACE" w:rsidR="000A0DC8" w:rsidRDefault="000A0DC8" w:rsidP="000A0DC8">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Design Output Specifications (e.g., device description, drawings, specifications, bill of materials, etc.)</w:t>
      </w:r>
    </w:p>
    <w:p w14:paraId="11721BBF" w14:textId="630C4F1A" w:rsidR="000A0DC8" w:rsidRDefault="000A0DC8" w:rsidP="000A0DC8">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Design Verification Plan/Summary Report and supporting data (e.g., software, electromechanical conformance, bench testing, biocompatibility)</w:t>
      </w:r>
    </w:p>
    <w:p w14:paraId="3AD7316C" w14:textId="2FAEE013" w:rsidR="000A0DC8" w:rsidRDefault="000A0DC8" w:rsidP="000A0DC8">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Design Validation Plan/Summary Report and supporting data (e.g., performance testing, narrative discussion of the applicability of data provided in Module 5)</w:t>
      </w:r>
    </w:p>
    <w:p w14:paraId="6E532793" w14:textId="4C7549C7" w:rsidR="000A0DC8" w:rsidRDefault="000A0DC8" w:rsidP="000A0DC8">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Risk Management File</w:t>
      </w:r>
    </w:p>
    <w:p w14:paraId="399C2027" w14:textId="2CADACFF" w:rsidR="000A0DC8" w:rsidRDefault="000A0DC8" w:rsidP="00477409">
      <w:pPr>
        <w:pStyle w:val="ListParagraph"/>
        <w:numPr>
          <w:ilvl w:val="2"/>
          <w:numId w:val="8"/>
        </w:numPr>
        <w:rPr>
          <w:rFonts w:ascii="Times New Roman" w:hAnsi="Times New Roman" w:cs="Times New Roman"/>
          <w:i/>
          <w:iCs/>
          <w:highlight w:val="yellow"/>
        </w:rPr>
      </w:pPr>
      <w:r>
        <w:rPr>
          <w:rFonts w:ascii="Times New Roman" w:hAnsi="Times New Roman" w:cs="Times New Roman"/>
          <w:i/>
          <w:iCs/>
          <w:highlight w:val="yellow"/>
        </w:rPr>
        <w:t>Traceability Matrix</w:t>
      </w:r>
    </w:p>
    <w:p w14:paraId="6971A72B" w14:textId="38BF5376" w:rsidR="00477409" w:rsidRPr="00477409" w:rsidRDefault="00477409" w:rsidP="00CA0362">
      <w:pPr>
        <w:pStyle w:val="ListParagraph"/>
        <w:numPr>
          <w:ilvl w:val="1"/>
          <w:numId w:val="8"/>
        </w:numPr>
        <w:rPr>
          <w:rFonts w:ascii="Times New Roman" w:hAnsi="Times New Roman" w:cs="Times New Roman"/>
          <w:i/>
          <w:iCs/>
          <w:highlight w:val="yellow"/>
        </w:rPr>
      </w:pPr>
      <w:r>
        <w:rPr>
          <w:rFonts w:ascii="Times New Roman" w:hAnsi="Times New Roman" w:cs="Times New Roman"/>
          <w:i/>
          <w:iCs/>
          <w:highlight w:val="yellow"/>
        </w:rPr>
        <w:t xml:space="preserve">More information about device design considerations can be found in </w:t>
      </w:r>
      <w:hyperlink r:id="rId17" w:history="1">
        <w:r w:rsidRPr="00477409">
          <w:rPr>
            <w:rStyle w:val="Hyperlink"/>
            <w:rFonts w:ascii="Times New Roman" w:hAnsi="Times New Roman" w:cs="Times New Roman"/>
            <w:i/>
            <w:iCs/>
            <w:highlight w:val="yellow"/>
          </w:rPr>
          <w:t>21 CFR 820.30</w:t>
        </w:r>
      </w:hyperlink>
    </w:p>
    <w:p w14:paraId="402D3276" w14:textId="158A2FA3" w:rsidR="00477409" w:rsidRPr="00477409" w:rsidRDefault="00477409" w:rsidP="00477409">
      <w:pPr>
        <w:pStyle w:val="ListParagraph"/>
        <w:numPr>
          <w:ilvl w:val="1"/>
          <w:numId w:val="8"/>
        </w:numPr>
        <w:rPr>
          <w:rFonts w:ascii="Times New Roman" w:hAnsi="Times New Roman" w:cs="Times New Roman"/>
          <w:i/>
          <w:iCs/>
          <w:highlight w:val="yellow"/>
        </w:rPr>
      </w:pPr>
      <w:r>
        <w:rPr>
          <w:rFonts w:ascii="Times New Roman" w:hAnsi="Times New Roman" w:cs="Times New Roman"/>
          <w:b/>
          <w:bCs/>
          <w:i/>
          <w:iCs/>
          <w:highlight w:val="yellow"/>
        </w:rPr>
        <w:t xml:space="preserve">Important </w:t>
      </w:r>
      <w:r w:rsidRPr="00477409">
        <w:rPr>
          <w:rFonts w:ascii="Times New Roman" w:hAnsi="Times New Roman" w:cs="Times New Roman"/>
          <w:b/>
          <w:bCs/>
          <w:i/>
          <w:iCs/>
          <w:highlight w:val="yellow"/>
        </w:rPr>
        <w:t>Note:</w:t>
      </w:r>
      <w:r>
        <w:rPr>
          <w:rFonts w:ascii="Times New Roman" w:hAnsi="Times New Roman" w:cs="Times New Roman"/>
          <w:i/>
          <w:iCs/>
          <w:highlight w:val="yellow"/>
        </w:rPr>
        <w:t xml:space="preserve"> </w:t>
      </w:r>
      <w:r w:rsidRPr="00477409">
        <w:rPr>
          <w:rFonts w:ascii="Times New Roman" w:hAnsi="Times New Roman" w:cs="Times New Roman"/>
          <w:i/>
          <w:iCs/>
          <w:highlight w:val="yellow"/>
        </w:rPr>
        <w:t>For all documents containing this information, prefix the document title with “DEVICE” to help the reviewer differentiate between combination and other categories of files</w:t>
      </w:r>
    </w:p>
    <w:p w14:paraId="1191DBD9" w14:textId="68C44968" w:rsidR="0095311B" w:rsidRPr="0095311B" w:rsidRDefault="0095311B" w:rsidP="0095311B">
      <w:pPr>
        <w:rPr>
          <w:rFonts w:ascii="Times New Roman" w:hAnsi="Times New Roman" w:cs="Times New Roman"/>
          <w:i/>
          <w:iCs/>
          <w:highlight w:val="yellow"/>
        </w:rPr>
      </w:pPr>
    </w:p>
    <w:sectPr w:rsidR="0095311B" w:rsidRPr="0095311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8AA7" w14:textId="77777777" w:rsidR="001B402A" w:rsidRDefault="001B402A" w:rsidP="0074263B">
      <w:pPr>
        <w:spacing w:after="0" w:line="240" w:lineRule="auto"/>
      </w:pPr>
      <w:r>
        <w:separator/>
      </w:r>
    </w:p>
  </w:endnote>
  <w:endnote w:type="continuationSeparator" w:id="0">
    <w:p w14:paraId="2877506A" w14:textId="77777777" w:rsidR="001B402A" w:rsidRDefault="001B402A" w:rsidP="0074263B">
      <w:pPr>
        <w:spacing w:after="0" w:line="240" w:lineRule="auto"/>
      </w:pPr>
      <w:r>
        <w:continuationSeparator/>
      </w:r>
    </w:p>
  </w:endnote>
  <w:endnote w:type="continuationNotice" w:id="1">
    <w:p w14:paraId="4125470D" w14:textId="77777777" w:rsidR="001B402A" w:rsidRDefault="001B4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EndPr>
      <w:rPr>
        <w:rStyle w:val="PageNumber"/>
      </w:rPr>
    </w:sdtEnd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EndPr>
      <w:rPr>
        <w:rStyle w:val="PageNumber"/>
      </w:rPr>
    </w:sdtEnd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239F1D8E" w:rsidR="0074263B" w:rsidRDefault="0074263B" w:rsidP="0074263B">
    <w:pPr>
      <w:pStyle w:val="Footer"/>
      <w:ind w:right="360"/>
    </w:pPr>
    <w:r>
      <w:t>Investigational New Drug No. XXXXX</w:t>
    </w:r>
    <w:r>
      <w:ptab w:relativeTo="margin" w:alignment="right" w:leader="none"/>
    </w:r>
    <w:r>
      <w:t xml:space="preserve">Module </w:t>
    </w:r>
    <w:r w:rsidR="00E161C8">
      <w:t>3</w:t>
    </w:r>
    <w:r>
      <w:t>.</w:t>
    </w:r>
    <w:r w:rsidR="00E161C8">
      <w:t>2</w:t>
    </w:r>
    <w:r w:rsidR="00DD142A">
      <w:t>.</w:t>
    </w:r>
    <w:r w:rsidR="00592D2B">
      <w:t>R</w:t>
    </w: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AA38" w14:textId="77777777" w:rsidR="001B402A" w:rsidRDefault="001B402A" w:rsidP="0074263B">
      <w:pPr>
        <w:spacing w:after="0" w:line="240" w:lineRule="auto"/>
      </w:pPr>
      <w:r>
        <w:separator/>
      </w:r>
    </w:p>
  </w:footnote>
  <w:footnote w:type="continuationSeparator" w:id="0">
    <w:p w14:paraId="704FCC22" w14:textId="77777777" w:rsidR="001B402A" w:rsidRDefault="001B402A" w:rsidP="0074263B">
      <w:pPr>
        <w:spacing w:after="0" w:line="240" w:lineRule="auto"/>
      </w:pPr>
      <w:r>
        <w:continuationSeparator/>
      </w:r>
    </w:p>
  </w:footnote>
  <w:footnote w:type="continuationNotice" w:id="1">
    <w:p w14:paraId="6B37AC63" w14:textId="77777777" w:rsidR="001B402A" w:rsidRDefault="001B4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intelligence2.xml><?xml version="1.0" encoding="utf-8"?>
<int2:intelligence xmlns:int2="http://schemas.microsoft.com/office/intelligence/2020/intelligence" xmlns:oel="http://schemas.microsoft.com/office/2019/extlst">
  <int2:observations>
    <int2:bookmark int2:bookmarkName="_Int_IGPk9y3z" int2:invalidationBookmarkName="" int2:hashCode="rdCyH7WWjcthRf" int2:id="82XCqqJ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CA3"/>
    <w:multiLevelType w:val="hybridMultilevel"/>
    <w:tmpl w:val="B35C46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10E30BCF"/>
    <w:multiLevelType w:val="hybridMultilevel"/>
    <w:tmpl w:val="6452041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33CB35A1"/>
    <w:multiLevelType w:val="hybridMultilevel"/>
    <w:tmpl w:val="5E60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95EF3"/>
    <w:multiLevelType w:val="hybridMultilevel"/>
    <w:tmpl w:val="D79C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6"/>
  </w:num>
  <w:num w:numId="2" w16cid:durableId="576282963">
    <w:abstractNumId w:val="7"/>
  </w:num>
  <w:num w:numId="3" w16cid:durableId="1460956212">
    <w:abstractNumId w:val="5"/>
  </w:num>
  <w:num w:numId="4" w16cid:durableId="1234900581">
    <w:abstractNumId w:val="3"/>
  </w:num>
  <w:num w:numId="5" w16cid:durableId="1543244095">
    <w:abstractNumId w:val="4"/>
  </w:num>
  <w:num w:numId="6" w16cid:durableId="1038046067">
    <w:abstractNumId w:val="2"/>
  </w:num>
  <w:num w:numId="7" w16cid:durableId="1058281646">
    <w:abstractNumId w:val="0"/>
  </w:num>
  <w:num w:numId="8" w16cid:durableId="210013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0687"/>
    <w:rsid w:val="00003126"/>
    <w:rsid w:val="000075E1"/>
    <w:rsid w:val="00020597"/>
    <w:rsid w:val="00033AE7"/>
    <w:rsid w:val="00043712"/>
    <w:rsid w:val="0006172D"/>
    <w:rsid w:val="0006194B"/>
    <w:rsid w:val="00075AE0"/>
    <w:rsid w:val="000818DD"/>
    <w:rsid w:val="00086B86"/>
    <w:rsid w:val="000959DF"/>
    <w:rsid w:val="000A0DC8"/>
    <w:rsid w:val="000A637B"/>
    <w:rsid w:val="000C0CD8"/>
    <w:rsid w:val="000C690B"/>
    <w:rsid w:val="000C702B"/>
    <w:rsid w:val="000E15C9"/>
    <w:rsid w:val="000E1944"/>
    <w:rsid w:val="000E3AF8"/>
    <w:rsid w:val="000F4B30"/>
    <w:rsid w:val="000F6244"/>
    <w:rsid w:val="00103795"/>
    <w:rsid w:val="0010588A"/>
    <w:rsid w:val="001065FD"/>
    <w:rsid w:val="00113C09"/>
    <w:rsid w:val="00125C7D"/>
    <w:rsid w:val="001370CB"/>
    <w:rsid w:val="001442E2"/>
    <w:rsid w:val="00145963"/>
    <w:rsid w:val="00150D51"/>
    <w:rsid w:val="00160E60"/>
    <w:rsid w:val="0017464D"/>
    <w:rsid w:val="00177293"/>
    <w:rsid w:val="00185165"/>
    <w:rsid w:val="001A1359"/>
    <w:rsid w:val="001B402A"/>
    <w:rsid w:val="001C1B3E"/>
    <w:rsid w:val="001C2060"/>
    <w:rsid w:val="001D12B4"/>
    <w:rsid w:val="001D4983"/>
    <w:rsid w:val="00202E54"/>
    <w:rsid w:val="00211CE5"/>
    <w:rsid w:val="0021666B"/>
    <w:rsid w:val="0022662F"/>
    <w:rsid w:val="002351F6"/>
    <w:rsid w:val="0023699D"/>
    <w:rsid w:val="00247F1A"/>
    <w:rsid w:val="00253A47"/>
    <w:rsid w:val="00254128"/>
    <w:rsid w:val="002648D4"/>
    <w:rsid w:val="00270B92"/>
    <w:rsid w:val="002A58DD"/>
    <w:rsid w:val="002A61F6"/>
    <w:rsid w:val="002B5F61"/>
    <w:rsid w:val="002C29F5"/>
    <w:rsid w:val="002C43B8"/>
    <w:rsid w:val="002E385B"/>
    <w:rsid w:val="002E65A1"/>
    <w:rsid w:val="002F0D08"/>
    <w:rsid w:val="002F796B"/>
    <w:rsid w:val="00304590"/>
    <w:rsid w:val="00311C5D"/>
    <w:rsid w:val="00316009"/>
    <w:rsid w:val="00321F41"/>
    <w:rsid w:val="0032309F"/>
    <w:rsid w:val="003272AA"/>
    <w:rsid w:val="003303A0"/>
    <w:rsid w:val="003310AD"/>
    <w:rsid w:val="00331400"/>
    <w:rsid w:val="003377DC"/>
    <w:rsid w:val="00340628"/>
    <w:rsid w:val="00341102"/>
    <w:rsid w:val="00342732"/>
    <w:rsid w:val="0034629C"/>
    <w:rsid w:val="00355354"/>
    <w:rsid w:val="00374394"/>
    <w:rsid w:val="00390A37"/>
    <w:rsid w:val="003921CD"/>
    <w:rsid w:val="00395596"/>
    <w:rsid w:val="003962B0"/>
    <w:rsid w:val="003A2D65"/>
    <w:rsid w:val="003A4D15"/>
    <w:rsid w:val="003B05BC"/>
    <w:rsid w:val="003B276C"/>
    <w:rsid w:val="003B4F79"/>
    <w:rsid w:val="003C28F0"/>
    <w:rsid w:val="003C29B4"/>
    <w:rsid w:val="003C4CB5"/>
    <w:rsid w:val="003D1649"/>
    <w:rsid w:val="003D6247"/>
    <w:rsid w:val="003E5B94"/>
    <w:rsid w:val="003F0255"/>
    <w:rsid w:val="003F23C9"/>
    <w:rsid w:val="003F617F"/>
    <w:rsid w:val="00411719"/>
    <w:rsid w:val="00414E29"/>
    <w:rsid w:val="00415584"/>
    <w:rsid w:val="00422A1E"/>
    <w:rsid w:val="00422D18"/>
    <w:rsid w:val="00424CC4"/>
    <w:rsid w:val="00432C5D"/>
    <w:rsid w:val="00434419"/>
    <w:rsid w:val="0044330D"/>
    <w:rsid w:val="0046643D"/>
    <w:rsid w:val="0047113A"/>
    <w:rsid w:val="00477409"/>
    <w:rsid w:val="0048697F"/>
    <w:rsid w:val="0049703E"/>
    <w:rsid w:val="00497DE0"/>
    <w:rsid w:val="004A1B19"/>
    <w:rsid w:val="004C63A1"/>
    <w:rsid w:val="004C6D77"/>
    <w:rsid w:val="004E1F07"/>
    <w:rsid w:val="004E33D2"/>
    <w:rsid w:val="004F4C69"/>
    <w:rsid w:val="004F591E"/>
    <w:rsid w:val="004F5EC2"/>
    <w:rsid w:val="0051125E"/>
    <w:rsid w:val="00522A52"/>
    <w:rsid w:val="00524899"/>
    <w:rsid w:val="005254D9"/>
    <w:rsid w:val="00540B5B"/>
    <w:rsid w:val="00542539"/>
    <w:rsid w:val="00543D81"/>
    <w:rsid w:val="00545605"/>
    <w:rsid w:val="0054770F"/>
    <w:rsid w:val="00552CA3"/>
    <w:rsid w:val="005550E0"/>
    <w:rsid w:val="0057087B"/>
    <w:rsid w:val="0057165E"/>
    <w:rsid w:val="0058373C"/>
    <w:rsid w:val="00587611"/>
    <w:rsid w:val="00592D2B"/>
    <w:rsid w:val="00594856"/>
    <w:rsid w:val="0059650D"/>
    <w:rsid w:val="005A4636"/>
    <w:rsid w:val="005B3703"/>
    <w:rsid w:val="005C2D2D"/>
    <w:rsid w:val="005D48D7"/>
    <w:rsid w:val="005E0E59"/>
    <w:rsid w:val="005E29C5"/>
    <w:rsid w:val="005E6574"/>
    <w:rsid w:val="005F74C7"/>
    <w:rsid w:val="00606533"/>
    <w:rsid w:val="00607D75"/>
    <w:rsid w:val="006140FC"/>
    <w:rsid w:val="0061551C"/>
    <w:rsid w:val="006213C7"/>
    <w:rsid w:val="00624987"/>
    <w:rsid w:val="00625EAD"/>
    <w:rsid w:val="0065644A"/>
    <w:rsid w:val="00657873"/>
    <w:rsid w:val="0066205C"/>
    <w:rsid w:val="00667F7B"/>
    <w:rsid w:val="00675A0F"/>
    <w:rsid w:val="00675EAD"/>
    <w:rsid w:val="00681E28"/>
    <w:rsid w:val="006A0FA2"/>
    <w:rsid w:val="006B232E"/>
    <w:rsid w:val="006B7CA2"/>
    <w:rsid w:val="006D6815"/>
    <w:rsid w:val="006D78BC"/>
    <w:rsid w:val="006E1E11"/>
    <w:rsid w:val="00703BAB"/>
    <w:rsid w:val="00715B0D"/>
    <w:rsid w:val="00720175"/>
    <w:rsid w:val="007231BE"/>
    <w:rsid w:val="007242A7"/>
    <w:rsid w:val="007248FE"/>
    <w:rsid w:val="00737953"/>
    <w:rsid w:val="007411DE"/>
    <w:rsid w:val="00741E7B"/>
    <w:rsid w:val="0074263B"/>
    <w:rsid w:val="00746B88"/>
    <w:rsid w:val="00751A35"/>
    <w:rsid w:val="00754359"/>
    <w:rsid w:val="00762C9F"/>
    <w:rsid w:val="0076311B"/>
    <w:rsid w:val="007716FC"/>
    <w:rsid w:val="00784F14"/>
    <w:rsid w:val="007879FE"/>
    <w:rsid w:val="0079743C"/>
    <w:rsid w:val="007A42F8"/>
    <w:rsid w:val="007A4696"/>
    <w:rsid w:val="007B2803"/>
    <w:rsid w:val="007C7F50"/>
    <w:rsid w:val="007D33C5"/>
    <w:rsid w:val="007D7C7A"/>
    <w:rsid w:val="007E02F9"/>
    <w:rsid w:val="007E22DB"/>
    <w:rsid w:val="007E7C70"/>
    <w:rsid w:val="007F2FDD"/>
    <w:rsid w:val="008117AA"/>
    <w:rsid w:val="008158F4"/>
    <w:rsid w:val="0081772F"/>
    <w:rsid w:val="00822EB6"/>
    <w:rsid w:val="008470F5"/>
    <w:rsid w:val="00861C8A"/>
    <w:rsid w:val="008631A5"/>
    <w:rsid w:val="008641C5"/>
    <w:rsid w:val="00864795"/>
    <w:rsid w:val="00867413"/>
    <w:rsid w:val="008716F7"/>
    <w:rsid w:val="008729AC"/>
    <w:rsid w:val="00877454"/>
    <w:rsid w:val="008811A7"/>
    <w:rsid w:val="00896435"/>
    <w:rsid w:val="008A0D4B"/>
    <w:rsid w:val="008B57FC"/>
    <w:rsid w:val="008B7ADD"/>
    <w:rsid w:val="008D08C8"/>
    <w:rsid w:val="008D5096"/>
    <w:rsid w:val="008E1C84"/>
    <w:rsid w:val="008F1FC3"/>
    <w:rsid w:val="008F4686"/>
    <w:rsid w:val="00907D17"/>
    <w:rsid w:val="00914D43"/>
    <w:rsid w:val="00921250"/>
    <w:rsid w:val="0092220D"/>
    <w:rsid w:val="009226C6"/>
    <w:rsid w:val="00930031"/>
    <w:rsid w:val="00937BD0"/>
    <w:rsid w:val="0094058D"/>
    <w:rsid w:val="00941896"/>
    <w:rsid w:val="0095311B"/>
    <w:rsid w:val="0095532A"/>
    <w:rsid w:val="00960667"/>
    <w:rsid w:val="00996ABD"/>
    <w:rsid w:val="009A03AA"/>
    <w:rsid w:val="009A75AB"/>
    <w:rsid w:val="009B1955"/>
    <w:rsid w:val="009B33A8"/>
    <w:rsid w:val="009B3F53"/>
    <w:rsid w:val="009C07CC"/>
    <w:rsid w:val="009C1FA4"/>
    <w:rsid w:val="009C4401"/>
    <w:rsid w:val="009C4805"/>
    <w:rsid w:val="009E634F"/>
    <w:rsid w:val="009F10BE"/>
    <w:rsid w:val="00A152ED"/>
    <w:rsid w:val="00A3344D"/>
    <w:rsid w:val="00A4156C"/>
    <w:rsid w:val="00A439AC"/>
    <w:rsid w:val="00A46DBF"/>
    <w:rsid w:val="00A722DE"/>
    <w:rsid w:val="00A854FF"/>
    <w:rsid w:val="00A903FB"/>
    <w:rsid w:val="00A92FF8"/>
    <w:rsid w:val="00A96DDB"/>
    <w:rsid w:val="00AA35F0"/>
    <w:rsid w:val="00AA4631"/>
    <w:rsid w:val="00AA4F7C"/>
    <w:rsid w:val="00AB04EE"/>
    <w:rsid w:val="00AB133B"/>
    <w:rsid w:val="00AB5A31"/>
    <w:rsid w:val="00AC2B2C"/>
    <w:rsid w:val="00AC480C"/>
    <w:rsid w:val="00AD1C9E"/>
    <w:rsid w:val="00AD3080"/>
    <w:rsid w:val="00AD377D"/>
    <w:rsid w:val="00AD7425"/>
    <w:rsid w:val="00AF34C2"/>
    <w:rsid w:val="00B00978"/>
    <w:rsid w:val="00B01245"/>
    <w:rsid w:val="00B02615"/>
    <w:rsid w:val="00B06CA0"/>
    <w:rsid w:val="00B150EB"/>
    <w:rsid w:val="00B26243"/>
    <w:rsid w:val="00B32CED"/>
    <w:rsid w:val="00B35CAF"/>
    <w:rsid w:val="00B36BF8"/>
    <w:rsid w:val="00B36D36"/>
    <w:rsid w:val="00B42E91"/>
    <w:rsid w:val="00B63BC5"/>
    <w:rsid w:val="00B67FB3"/>
    <w:rsid w:val="00B72D25"/>
    <w:rsid w:val="00B74228"/>
    <w:rsid w:val="00B80DA4"/>
    <w:rsid w:val="00B84819"/>
    <w:rsid w:val="00B8704C"/>
    <w:rsid w:val="00B9074F"/>
    <w:rsid w:val="00B90B94"/>
    <w:rsid w:val="00BD62AC"/>
    <w:rsid w:val="00BE0B5F"/>
    <w:rsid w:val="00BE34D5"/>
    <w:rsid w:val="00BE4455"/>
    <w:rsid w:val="00BF0B92"/>
    <w:rsid w:val="00BF522D"/>
    <w:rsid w:val="00C01C1B"/>
    <w:rsid w:val="00C10F24"/>
    <w:rsid w:val="00C11FD3"/>
    <w:rsid w:val="00C17480"/>
    <w:rsid w:val="00C20A2E"/>
    <w:rsid w:val="00C20A50"/>
    <w:rsid w:val="00C31F6E"/>
    <w:rsid w:val="00C36248"/>
    <w:rsid w:val="00C41DF8"/>
    <w:rsid w:val="00C43048"/>
    <w:rsid w:val="00C45739"/>
    <w:rsid w:val="00C50C0F"/>
    <w:rsid w:val="00C564F8"/>
    <w:rsid w:val="00C649D4"/>
    <w:rsid w:val="00C65271"/>
    <w:rsid w:val="00C76398"/>
    <w:rsid w:val="00C87F28"/>
    <w:rsid w:val="00C9740D"/>
    <w:rsid w:val="00CA0362"/>
    <w:rsid w:val="00CA1158"/>
    <w:rsid w:val="00CC224D"/>
    <w:rsid w:val="00CC7DEA"/>
    <w:rsid w:val="00CD2F2A"/>
    <w:rsid w:val="00CD7CE3"/>
    <w:rsid w:val="00CE2E4E"/>
    <w:rsid w:val="00CE7299"/>
    <w:rsid w:val="00CF236A"/>
    <w:rsid w:val="00CF25A7"/>
    <w:rsid w:val="00D018B7"/>
    <w:rsid w:val="00D01E8E"/>
    <w:rsid w:val="00D021A6"/>
    <w:rsid w:val="00D04F69"/>
    <w:rsid w:val="00D16740"/>
    <w:rsid w:val="00D169AC"/>
    <w:rsid w:val="00D27A6B"/>
    <w:rsid w:val="00D27B27"/>
    <w:rsid w:val="00D30311"/>
    <w:rsid w:val="00D3371E"/>
    <w:rsid w:val="00D50463"/>
    <w:rsid w:val="00D53993"/>
    <w:rsid w:val="00D53FF7"/>
    <w:rsid w:val="00D64805"/>
    <w:rsid w:val="00D70AF1"/>
    <w:rsid w:val="00D83B43"/>
    <w:rsid w:val="00DA1DE7"/>
    <w:rsid w:val="00DA2867"/>
    <w:rsid w:val="00DA5018"/>
    <w:rsid w:val="00DB1101"/>
    <w:rsid w:val="00DB4397"/>
    <w:rsid w:val="00DB7721"/>
    <w:rsid w:val="00DC6D9C"/>
    <w:rsid w:val="00DD142A"/>
    <w:rsid w:val="00DD460F"/>
    <w:rsid w:val="00DD4E88"/>
    <w:rsid w:val="00DE0FF5"/>
    <w:rsid w:val="00DE41A6"/>
    <w:rsid w:val="00DF1448"/>
    <w:rsid w:val="00E018F1"/>
    <w:rsid w:val="00E02508"/>
    <w:rsid w:val="00E027B7"/>
    <w:rsid w:val="00E06D65"/>
    <w:rsid w:val="00E0742D"/>
    <w:rsid w:val="00E12FCE"/>
    <w:rsid w:val="00E13149"/>
    <w:rsid w:val="00E161C8"/>
    <w:rsid w:val="00E237E2"/>
    <w:rsid w:val="00E259FB"/>
    <w:rsid w:val="00E37955"/>
    <w:rsid w:val="00E4157B"/>
    <w:rsid w:val="00E55713"/>
    <w:rsid w:val="00E56C5E"/>
    <w:rsid w:val="00E61D52"/>
    <w:rsid w:val="00E65EA9"/>
    <w:rsid w:val="00E745E7"/>
    <w:rsid w:val="00E7644B"/>
    <w:rsid w:val="00E849BC"/>
    <w:rsid w:val="00E87F61"/>
    <w:rsid w:val="00EA5367"/>
    <w:rsid w:val="00EB49F8"/>
    <w:rsid w:val="00EB60C8"/>
    <w:rsid w:val="00EC0276"/>
    <w:rsid w:val="00EC56B2"/>
    <w:rsid w:val="00EE07AB"/>
    <w:rsid w:val="00EF026F"/>
    <w:rsid w:val="00EF1699"/>
    <w:rsid w:val="00EF5176"/>
    <w:rsid w:val="00F05651"/>
    <w:rsid w:val="00F25CE9"/>
    <w:rsid w:val="00F27FD0"/>
    <w:rsid w:val="00F302BA"/>
    <w:rsid w:val="00F34084"/>
    <w:rsid w:val="00F35390"/>
    <w:rsid w:val="00F35D49"/>
    <w:rsid w:val="00F45128"/>
    <w:rsid w:val="00F45290"/>
    <w:rsid w:val="00F74E6E"/>
    <w:rsid w:val="00F82A01"/>
    <w:rsid w:val="00F84D2B"/>
    <w:rsid w:val="00FC1590"/>
    <w:rsid w:val="00FF3950"/>
    <w:rsid w:val="00FF5029"/>
    <w:rsid w:val="00FF556C"/>
    <w:rsid w:val="1510BED2"/>
    <w:rsid w:val="2A177720"/>
    <w:rsid w:val="4DC58666"/>
    <w:rsid w:val="4E26450D"/>
    <w:rsid w:val="57723AAA"/>
    <w:rsid w:val="5BAF5E41"/>
    <w:rsid w:val="689370E1"/>
    <w:rsid w:val="6D9D40D9"/>
    <w:rsid w:val="7692370D"/>
    <w:rsid w:val="7BEA0C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AD1C9E"/>
    <w:rPr>
      <w:color w:val="467886" w:themeColor="hyperlink"/>
      <w:u w:val="single"/>
    </w:rPr>
  </w:style>
  <w:style w:type="paragraph" w:styleId="Revision">
    <w:name w:val="Revision"/>
    <w:hidden/>
    <w:uiPriority w:val="99"/>
    <w:semiHidden/>
    <w:rsid w:val="00720175"/>
    <w:pPr>
      <w:spacing w:after="0" w:line="240" w:lineRule="auto"/>
    </w:pPr>
  </w:style>
  <w:style w:type="character" w:styleId="CommentReference">
    <w:name w:val="annotation reference"/>
    <w:basedOn w:val="DefaultParagraphFont"/>
    <w:uiPriority w:val="99"/>
    <w:semiHidden/>
    <w:unhideWhenUsed/>
    <w:rsid w:val="00720175"/>
    <w:rPr>
      <w:sz w:val="16"/>
      <w:szCs w:val="16"/>
    </w:rPr>
  </w:style>
  <w:style w:type="paragraph" w:styleId="CommentText">
    <w:name w:val="annotation text"/>
    <w:basedOn w:val="Normal"/>
    <w:link w:val="CommentTextChar"/>
    <w:uiPriority w:val="99"/>
    <w:unhideWhenUsed/>
    <w:rsid w:val="00720175"/>
    <w:pPr>
      <w:spacing w:line="240" w:lineRule="auto"/>
    </w:pPr>
    <w:rPr>
      <w:sz w:val="20"/>
      <w:szCs w:val="20"/>
    </w:rPr>
  </w:style>
  <w:style w:type="character" w:customStyle="1" w:styleId="CommentTextChar">
    <w:name w:val="Comment Text Char"/>
    <w:basedOn w:val="DefaultParagraphFont"/>
    <w:link w:val="CommentText"/>
    <w:uiPriority w:val="99"/>
    <w:rsid w:val="00720175"/>
    <w:rPr>
      <w:sz w:val="20"/>
      <w:szCs w:val="20"/>
    </w:rPr>
  </w:style>
  <w:style w:type="paragraph" w:styleId="CommentSubject">
    <w:name w:val="annotation subject"/>
    <w:basedOn w:val="CommentText"/>
    <w:next w:val="CommentText"/>
    <w:link w:val="CommentSubjectChar"/>
    <w:uiPriority w:val="99"/>
    <w:semiHidden/>
    <w:unhideWhenUsed/>
    <w:rsid w:val="00720175"/>
    <w:rPr>
      <w:b/>
      <w:bCs/>
    </w:rPr>
  </w:style>
  <w:style w:type="character" w:customStyle="1" w:styleId="CommentSubjectChar">
    <w:name w:val="Comment Subject Char"/>
    <w:basedOn w:val="CommentTextChar"/>
    <w:link w:val="CommentSubject"/>
    <w:uiPriority w:val="99"/>
    <w:semiHidden/>
    <w:rsid w:val="00720175"/>
    <w:rPr>
      <w:b/>
      <w:bCs/>
      <w:sz w:val="20"/>
      <w:szCs w:val="20"/>
    </w:rPr>
  </w:style>
  <w:style w:type="character" w:styleId="UnresolvedMention">
    <w:name w:val="Unresolved Mention"/>
    <w:basedOn w:val="DefaultParagraphFont"/>
    <w:uiPriority w:val="99"/>
    <w:semiHidden/>
    <w:unhideWhenUsed/>
    <w:rsid w:val="009B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13760/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base.ich.org/sites/default/files/M4Q_R1_Guideline.pdf" TargetMode="External"/><Relationship Id="rId17" Type="http://schemas.openxmlformats.org/officeDocument/2006/relationships/hyperlink" Target="https://www.ecfr.gov/current/title-21/section-820.30" TargetMode="External"/><Relationship Id="rId2" Type="http://schemas.openxmlformats.org/officeDocument/2006/relationships/customXml" Target="../customXml/item2.xml"/><Relationship Id="rId16" Type="http://schemas.openxmlformats.org/officeDocument/2006/relationships/hyperlink" Target="https://www.fda.gov/media/179700/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hyperlink" Target="https://www.ecfr.gov/current/title-21/section-211.188"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1/section-600.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B53D-DCEC-417C-BFE6-000BF14119E0}">
  <ds:schemaRefs>
    <ds:schemaRef ds:uri="http://schemas.microsoft.com/sharepoint/v3/contenttype/forms"/>
  </ds:schemaRefs>
</ds:datastoreItem>
</file>

<file path=customXml/itemProps2.xml><?xml version="1.0" encoding="utf-8"?>
<ds:datastoreItem xmlns:ds="http://schemas.openxmlformats.org/officeDocument/2006/customXml" ds:itemID="{E2077F17-14C3-6E40-B085-DC3FAA5A0546}">
  <ds:schemaRefs>
    <ds:schemaRef ds:uri="http://schemas.openxmlformats.org/officeDocument/2006/bibliography"/>
  </ds:schemaRefs>
</ds:datastoreItem>
</file>

<file path=customXml/itemProps3.xml><?xml version="1.0" encoding="utf-8"?>
<ds:datastoreItem xmlns:ds="http://schemas.openxmlformats.org/officeDocument/2006/customXml" ds:itemID="{2E4C4718-2D62-4D18-98B8-5F48BC0036CB}">
  <ds:schemaRefs>
    <ds:schemaRef ds:uri="http://schemas.microsoft.com/office/2006/metadata/properties"/>
    <ds:schemaRef ds:uri="http://schemas.microsoft.com/office/infopath/2007/PartnerControls"/>
    <ds:schemaRef ds:uri="26675fd5-4a21-4f69-8840-09a50681c698"/>
  </ds:schemaRefs>
</ds:datastoreItem>
</file>

<file path=customXml/itemProps4.xml><?xml version="1.0" encoding="utf-8"?>
<ds:datastoreItem xmlns:ds="http://schemas.openxmlformats.org/officeDocument/2006/customXml" ds:itemID="{F6D2A39B-18E1-4F65-AB4D-F5E14387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8</cp:revision>
  <dcterms:created xsi:type="dcterms:W3CDTF">2025-08-19T18:36:00Z</dcterms:created>
  <dcterms:modified xsi:type="dcterms:W3CDTF">2025-08-19T20:09:00Z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