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2C2" w:rsidRDefault="004352C2" w:rsidP="004352C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PI: </w:t>
      </w:r>
      <w:proofErr w:type="spellStart"/>
      <w:r>
        <w:rPr>
          <w:rFonts w:ascii="Times" w:hAnsi="Times"/>
        </w:rPr>
        <w:t>Shengdar</w:t>
      </w:r>
      <w:proofErr w:type="spellEnd"/>
      <w:r>
        <w:rPr>
          <w:rFonts w:ascii="Times" w:hAnsi="Times"/>
        </w:rPr>
        <w:t xml:space="preserve"> Tsai</w:t>
      </w:r>
    </w:p>
    <w:p w:rsidR="004352C2" w:rsidRDefault="004352C2" w:rsidP="004352C2">
      <w:pPr>
        <w:jc w:val="both"/>
        <w:rPr>
          <w:rFonts w:ascii="Times" w:hAnsi="Times"/>
        </w:rPr>
      </w:pPr>
      <w:r>
        <w:rPr>
          <w:rFonts w:ascii="Times" w:hAnsi="Times"/>
        </w:rPr>
        <w:t>Project: A novel human T cell platform to define biological adverse effects of genome editing</w:t>
      </w:r>
    </w:p>
    <w:p w:rsidR="004352C2" w:rsidRDefault="004352C2" w:rsidP="004352C2">
      <w:pPr>
        <w:jc w:val="both"/>
        <w:rPr>
          <w:rFonts w:ascii="Times" w:hAnsi="Times"/>
        </w:rPr>
      </w:pPr>
      <w:r>
        <w:rPr>
          <w:rFonts w:ascii="Times" w:hAnsi="Times"/>
        </w:rPr>
        <w:t>Initiative: Biological Effects</w:t>
      </w:r>
    </w:p>
    <w:p w:rsidR="00C459A6" w:rsidRPr="0061479C" w:rsidRDefault="00C459A6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Tsai Lab</w:t>
      </w:r>
    </w:p>
    <w:p w:rsidR="00C459A6" w:rsidRPr="0061479C" w:rsidRDefault="00C459A6" w:rsidP="004352C2">
      <w:pPr>
        <w:jc w:val="both"/>
        <w:rPr>
          <w:rFonts w:ascii="Times" w:hAnsi="Times"/>
        </w:rPr>
      </w:pPr>
    </w:p>
    <w:p w:rsidR="00C459A6" w:rsidRPr="0061479C" w:rsidRDefault="00C459A6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Metadata file</w:t>
      </w:r>
    </w:p>
    <w:p w:rsidR="00C459A6" w:rsidRPr="0061479C" w:rsidRDefault="00C459A6" w:rsidP="004352C2">
      <w:pPr>
        <w:jc w:val="both"/>
        <w:rPr>
          <w:rFonts w:ascii="Times" w:hAnsi="Times"/>
        </w:rPr>
      </w:pPr>
    </w:p>
    <w:p w:rsidR="00C459A6" w:rsidRPr="0061479C" w:rsidRDefault="000712B8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Metadata table 1</w:t>
      </w:r>
      <w:r w:rsidR="00C459A6" w:rsidRPr="0061479C">
        <w:rPr>
          <w:rFonts w:ascii="Times" w:hAnsi="Times"/>
        </w:rPr>
        <w:t xml:space="preserve">: this table includes the </w:t>
      </w:r>
      <w:proofErr w:type="spellStart"/>
      <w:r w:rsidR="00C459A6" w:rsidRPr="0061479C">
        <w:rPr>
          <w:rFonts w:ascii="Times" w:hAnsi="Times"/>
        </w:rPr>
        <w:t>Lab_sgRNA_id</w:t>
      </w:r>
      <w:proofErr w:type="spellEnd"/>
      <w:r w:rsidR="00C459A6" w:rsidRPr="0061479C">
        <w:rPr>
          <w:rFonts w:ascii="Times" w:hAnsi="Times"/>
        </w:rPr>
        <w:t>,</w:t>
      </w:r>
      <w:r w:rsidR="004352C2">
        <w:rPr>
          <w:rFonts w:ascii="Times" w:hAnsi="Times"/>
        </w:rPr>
        <w:t xml:space="preserve"> Protospacer (without PAM),</w:t>
      </w:r>
      <w:r w:rsidR="00C459A6" w:rsidRPr="0061479C">
        <w:rPr>
          <w:rFonts w:ascii="Times" w:hAnsi="Times"/>
        </w:rPr>
        <w:t xml:space="preserve"> Protospacer (PAM), </w:t>
      </w:r>
      <w:proofErr w:type="spellStart"/>
      <w:r w:rsidR="00C459A6" w:rsidRPr="0061479C">
        <w:rPr>
          <w:rFonts w:ascii="Times" w:hAnsi="Times"/>
        </w:rPr>
        <w:t>Chr</w:t>
      </w:r>
      <w:proofErr w:type="spellEnd"/>
      <w:r w:rsidR="00C459A6" w:rsidRPr="0061479C">
        <w:rPr>
          <w:rFonts w:ascii="Times" w:hAnsi="Times"/>
        </w:rPr>
        <w:t xml:space="preserve">, Start, End, Strand, Protospacer length, Protospacer (PAM) length, </w:t>
      </w:r>
      <w:proofErr w:type="spellStart"/>
      <w:r w:rsidR="00C459A6" w:rsidRPr="0061479C">
        <w:rPr>
          <w:rFonts w:ascii="Times" w:hAnsi="Times"/>
        </w:rPr>
        <w:t>Primer_Forward</w:t>
      </w:r>
      <w:proofErr w:type="spellEnd"/>
      <w:r w:rsidR="00C459A6" w:rsidRPr="0061479C">
        <w:rPr>
          <w:rFonts w:ascii="Times" w:hAnsi="Times"/>
        </w:rPr>
        <w:t xml:space="preserve">, </w:t>
      </w:r>
      <w:proofErr w:type="spellStart"/>
      <w:r w:rsidR="00C459A6" w:rsidRPr="0061479C">
        <w:rPr>
          <w:rFonts w:ascii="Times" w:hAnsi="Times"/>
        </w:rPr>
        <w:t>Primer_Reverse</w:t>
      </w:r>
      <w:proofErr w:type="spellEnd"/>
      <w:r w:rsidR="00C459A6" w:rsidRPr="0061479C">
        <w:rPr>
          <w:rFonts w:ascii="Times" w:hAnsi="Times"/>
        </w:rPr>
        <w:t>. This table contains information for 110 sgRNA target sites across 13 loci in the human genome (hg38).</w:t>
      </w:r>
    </w:p>
    <w:p w:rsidR="00C459A6" w:rsidRPr="0061479C" w:rsidRDefault="00C459A6" w:rsidP="004352C2">
      <w:pPr>
        <w:jc w:val="both"/>
        <w:rPr>
          <w:rFonts w:ascii="Times" w:hAnsi="Times"/>
        </w:rPr>
      </w:pPr>
    </w:p>
    <w:p w:rsidR="00C459A6" w:rsidRPr="0061479C" w:rsidRDefault="000712B8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Metadata table 2</w:t>
      </w:r>
      <w:r w:rsidR="00C459A6" w:rsidRPr="0061479C">
        <w:rPr>
          <w:rFonts w:ascii="Times" w:hAnsi="Times"/>
        </w:rPr>
        <w:t xml:space="preserve">: list of CHANGE-seq identified on- and off-target sites for the </w:t>
      </w:r>
      <w:r w:rsidR="00390EE1" w:rsidRPr="0061479C">
        <w:rPr>
          <w:rFonts w:ascii="Times" w:hAnsi="Times"/>
        </w:rPr>
        <w:t xml:space="preserve">110 sgRNA target sites from the </w:t>
      </w:r>
      <w:r w:rsidR="004352C2">
        <w:rPr>
          <w:rFonts w:ascii="Times" w:hAnsi="Times"/>
        </w:rPr>
        <w:t>Metadata table 1</w:t>
      </w:r>
      <w:r w:rsidR="00390EE1" w:rsidRPr="0061479C">
        <w:rPr>
          <w:rFonts w:ascii="Times" w:hAnsi="Times"/>
        </w:rPr>
        <w:t xml:space="preserve">. This table includes the target site name, the off-target sequence, </w:t>
      </w:r>
      <w:proofErr w:type="spellStart"/>
      <w:r w:rsidR="00390EE1" w:rsidRPr="0061479C">
        <w:rPr>
          <w:rFonts w:ascii="Times" w:hAnsi="Times"/>
        </w:rPr>
        <w:t>chr</w:t>
      </w:r>
      <w:proofErr w:type="spellEnd"/>
      <w:r w:rsidR="00390EE1" w:rsidRPr="0061479C">
        <w:rPr>
          <w:rFonts w:ascii="Times" w:hAnsi="Times"/>
        </w:rPr>
        <w:t>, start, end, strand and genomic coordinate from the identified off-target sites, as well as the number of mismatches to the intended target site. This table also includes the intended target site (on-target) sequence and CHANGE-seq read counts.</w:t>
      </w:r>
    </w:p>
    <w:p w:rsidR="00334745" w:rsidRPr="0061479C" w:rsidRDefault="00334745" w:rsidP="004352C2">
      <w:pPr>
        <w:jc w:val="both"/>
        <w:rPr>
          <w:rFonts w:ascii="Times" w:hAnsi="Times"/>
        </w:rPr>
      </w:pPr>
    </w:p>
    <w:p w:rsidR="00334745" w:rsidRPr="0061479C" w:rsidRDefault="000712B8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Metadata table 3</w:t>
      </w:r>
      <w:r w:rsidR="00334745" w:rsidRPr="0061479C">
        <w:rPr>
          <w:rFonts w:ascii="Times" w:hAnsi="Times"/>
        </w:rPr>
        <w:t xml:space="preserve">: list of GUIDE-seq identified on- and off-target sites for a subset of sites listed in </w:t>
      </w:r>
      <w:r w:rsidR="001A3F06" w:rsidRPr="0061479C">
        <w:rPr>
          <w:rFonts w:ascii="Times" w:hAnsi="Times"/>
        </w:rPr>
        <w:t xml:space="preserve">Metadata </w:t>
      </w:r>
      <w:r w:rsidR="00334745" w:rsidRPr="0061479C">
        <w:rPr>
          <w:rFonts w:ascii="Times" w:hAnsi="Times"/>
        </w:rPr>
        <w:t xml:space="preserve">table </w:t>
      </w:r>
      <w:r w:rsidR="001A3F06" w:rsidRPr="0061479C">
        <w:rPr>
          <w:rFonts w:ascii="Times" w:hAnsi="Times"/>
        </w:rPr>
        <w:t>1</w:t>
      </w:r>
      <w:r w:rsidR="00334745" w:rsidRPr="0061479C">
        <w:rPr>
          <w:rFonts w:ascii="Times" w:hAnsi="Times"/>
        </w:rPr>
        <w:t xml:space="preserve"> (59 sgRNA target sites).</w:t>
      </w:r>
      <w:r w:rsidR="00B9152C" w:rsidRPr="0061479C">
        <w:rPr>
          <w:rFonts w:ascii="Times" w:hAnsi="Times"/>
        </w:rPr>
        <w:t xml:space="preserve"> This table includes the target site name, the off-target sequence, </w:t>
      </w:r>
      <w:proofErr w:type="spellStart"/>
      <w:r w:rsidR="00B9152C" w:rsidRPr="0061479C">
        <w:rPr>
          <w:rFonts w:ascii="Times" w:hAnsi="Times"/>
        </w:rPr>
        <w:t>chr</w:t>
      </w:r>
      <w:proofErr w:type="spellEnd"/>
      <w:r w:rsidR="00B9152C" w:rsidRPr="0061479C">
        <w:rPr>
          <w:rFonts w:ascii="Times" w:hAnsi="Times"/>
        </w:rPr>
        <w:t>, start, end, strand and genomic coordinate from the identified off-target sites, as well as the number of mismatches to the intended target site. This table also includes the intended target site (on-target) sequence, GUIDE-seq read counts and the number of GUIDE-seq runs performed for the respective target site</w:t>
      </w:r>
      <w:r w:rsidR="005033A1" w:rsidRPr="0061479C">
        <w:rPr>
          <w:rFonts w:ascii="Times" w:hAnsi="Times"/>
        </w:rPr>
        <w:t xml:space="preserve"> (replicates)</w:t>
      </w:r>
      <w:r w:rsidR="00B9152C" w:rsidRPr="0061479C">
        <w:rPr>
          <w:rFonts w:ascii="Times" w:hAnsi="Times"/>
        </w:rPr>
        <w:t>.</w:t>
      </w:r>
    </w:p>
    <w:p w:rsidR="005033A1" w:rsidRPr="0061479C" w:rsidRDefault="005033A1" w:rsidP="004352C2">
      <w:pPr>
        <w:jc w:val="both"/>
        <w:rPr>
          <w:rFonts w:ascii="Times" w:hAnsi="Times"/>
        </w:rPr>
      </w:pPr>
    </w:p>
    <w:p w:rsidR="005033A1" w:rsidRPr="0061479C" w:rsidRDefault="000712B8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Metadata table 4</w:t>
      </w:r>
      <w:r w:rsidR="005033A1" w:rsidRPr="0061479C">
        <w:rPr>
          <w:rFonts w:ascii="Times" w:hAnsi="Times"/>
        </w:rPr>
        <w:t xml:space="preserve">: list of primers used for targeted sequencing (standard target sequencing or </w:t>
      </w:r>
      <w:proofErr w:type="spellStart"/>
      <w:r w:rsidR="005033A1" w:rsidRPr="0061479C">
        <w:rPr>
          <w:rFonts w:ascii="Times" w:hAnsi="Times"/>
        </w:rPr>
        <w:t>rhAmpSeq</w:t>
      </w:r>
      <w:proofErr w:type="spellEnd"/>
      <w:r w:rsidR="005033A1" w:rsidRPr="0061479C">
        <w:rPr>
          <w:rFonts w:ascii="Times" w:hAnsi="Times"/>
        </w:rPr>
        <w:t>), for validation of the off-target sites identified by CHANGE-seq and by GUIDE-seq in human primary T cells. This list includes primers used in a standard target sequencing approach, containing the target name based on the intended target site name, off-target genomic coordinate, strand, off-target sequence, CHANGE-seq reads, number of mismatches and classification according to CHANGE-seq enrichment, number of mismatches and the presence in the GUIDE-seq dataset. Forward and reverse primers are listed. Primer</w:t>
      </w:r>
      <w:r w:rsidR="004352C2">
        <w:rPr>
          <w:rFonts w:ascii="Times" w:hAnsi="Times"/>
        </w:rPr>
        <w:t>s</w:t>
      </w:r>
      <w:r w:rsidR="005033A1" w:rsidRPr="0061479C">
        <w:rPr>
          <w:rFonts w:ascii="Times" w:hAnsi="Times"/>
        </w:rPr>
        <w:t xml:space="preserve"> used in the </w:t>
      </w:r>
      <w:proofErr w:type="spellStart"/>
      <w:r w:rsidR="005033A1" w:rsidRPr="0061479C">
        <w:rPr>
          <w:rFonts w:ascii="Times" w:hAnsi="Times"/>
        </w:rPr>
        <w:t>rhAmpSeq</w:t>
      </w:r>
      <w:proofErr w:type="spellEnd"/>
      <w:r w:rsidR="005033A1" w:rsidRPr="0061479C">
        <w:rPr>
          <w:rFonts w:ascii="Times" w:hAnsi="Times"/>
        </w:rPr>
        <w:t xml:space="preserve"> method are listed according to the sgRNA target site.</w:t>
      </w:r>
    </w:p>
    <w:p w:rsidR="005033A1" w:rsidRPr="0061479C" w:rsidRDefault="005033A1" w:rsidP="004352C2">
      <w:pPr>
        <w:jc w:val="both"/>
        <w:rPr>
          <w:rFonts w:ascii="Times" w:hAnsi="Times"/>
        </w:rPr>
      </w:pPr>
    </w:p>
    <w:p w:rsidR="005033A1" w:rsidRPr="0061479C" w:rsidRDefault="00434472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Data file</w:t>
      </w:r>
    </w:p>
    <w:p w:rsidR="00434472" w:rsidRPr="0061479C" w:rsidRDefault="00434472" w:rsidP="004352C2">
      <w:pPr>
        <w:jc w:val="both"/>
        <w:rPr>
          <w:rFonts w:ascii="Times" w:hAnsi="Times"/>
        </w:rPr>
      </w:pPr>
    </w:p>
    <w:p w:rsidR="00434472" w:rsidRPr="0061479C" w:rsidRDefault="001A3F06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Data t</w:t>
      </w:r>
      <w:r w:rsidR="00D703A3" w:rsidRPr="0061479C">
        <w:rPr>
          <w:rFonts w:ascii="Times" w:hAnsi="Times"/>
        </w:rPr>
        <w:t>able 1</w:t>
      </w:r>
      <w:r w:rsidR="00434472" w:rsidRPr="0061479C">
        <w:rPr>
          <w:rFonts w:ascii="Times" w:hAnsi="Times"/>
        </w:rPr>
        <w:t xml:space="preserve">: this table includes the total number of sites identified by CHANGE-seq for each one of the 110 sgRNA target sites evaluated and described in the </w:t>
      </w:r>
      <w:r w:rsidR="00664655">
        <w:rPr>
          <w:rFonts w:ascii="Times" w:hAnsi="Times"/>
        </w:rPr>
        <w:t>M</w:t>
      </w:r>
      <w:r w:rsidR="00434472" w:rsidRPr="0061479C">
        <w:rPr>
          <w:rFonts w:ascii="Times" w:hAnsi="Times"/>
        </w:rPr>
        <w:t>etadata table</w:t>
      </w:r>
      <w:r w:rsidR="00664655">
        <w:rPr>
          <w:rFonts w:ascii="Times" w:hAnsi="Times"/>
        </w:rPr>
        <w:t xml:space="preserve"> 1</w:t>
      </w:r>
      <w:r w:rsidR="00434472" w:rsidRPr="0061479C">
        <w:rPr>
          <w:rFonts w:ascii="Times" w:hAnsi="Times"/>
        </w:rPr>
        <w:t xml:space="preserve"> (sgRNA target sites). </w:t>
      </w:r>
      <w:r w:rsidR="00A27021" w:rsidRPr="0061479C">
        <w:rPr>
          <w:rFonts w:ascii="Times" w:hAnsi="Times"/>
        </w:rPr>
        <w:t xml:space="preserve">This table corresponds to Figure 2B of </w:t>
      </w:r>
      <w:proofErr w:type="spellStart"/>
      <w:r w:rsidR="00A27021" w:rsidRPr="0061479C">
        <w:rPr>
          <w:rFonts w:ascii="Times" w:hAnsi="Times"/>
        </w:rPr>
        <w:t>Lazzarotto</w:t>
      </w:r>
      <w:proofErr w:type="spellEnd"/>
      <w:r w:rsidR="00A27021" w:rsidRPr="0061479C">
        <w:rPr>
          <w:rFonts w:ascii="Times" w:hAnsi="Times"/>
        </w:rPr>
        <w:t xml:space="preserve"> et al.</w:t>
      </w:r>
      <w:r w:rsidR="00664655">
        <w:rPr>
          <w:rFonts w:ascii="Times" w:hAnsi="Times"/>
        </w:rPr>
        <w:t>,</w:t>
      </w:r>
      <w:r w:rsidR="00A27021" w:rsidRPr="0061479C">
        <w:rPr>
          <w:rFonts w:ascii="Times" w:hAnsi="Times"/>
        </w:rPr>
        <w:t xml:space="preserve"> 2020.</w:t>
      </w:r>
    </w:p>
    <w:p w:rsidR="00A27021" w:rsidRPr="0061479C" w:rsidRDefault="00A27021" w:rsidP="004352C2">
      <w:pPr>
        <w:jc w:val="both"/>
        <w:rPr>
          <w:rFonts w:ascii="Times" w:hAnsi="Times"/>
        </w:rPr>
      </w:pPr>
    </w:p>
    <w:p w:rsidR="00A27021" w:rsidRPr="0061479C" w:rsidRDefault="001A3F06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Data t</w:t>
      </w:r>
      <w:r w:rsidR="00D703A3" w:rsidRPr="0061479C">
        <w:rPr>
          <w:rFonts w:ascii="Times" w:hAnsi="Times"/>
        </w:rPr>
        <w:t>able 2</w:t>
      </w:r>
      <w:r w:rsidR="00A27021" w:rsidRPr="0061479C">
        <w:rPr>
          <w:rFonts w:ascii="Times" w:hAnsi="Times"/>
        </w:rPr>
        <w:t xml:space="preserve">: this table includes the specificity ratio measured by CHANGE-seq for each one of the 110 sgRNA target sites evaluated and described in the </w:t>
      </w:r>
      <w:r w:rsidR="00664655">
        <w:rPr>
          <w:rFonts w:ascii="Times" w:hAnsi="Times"/>
        </w:rPr>
        <w:t>M</w:t>
      </w:r>
      <w:r w:rsidR="00A27021" w:rsidRPr="0061479C">
        <w:rPr>
          <w:rFonts w:ascii="Times" w:hAnsi="Times"/>
        </w:rPr>
        <w:t>etadata table</w:t>
      </w:r>
      <w:r w:rsidR="00664655">
        <w:rPr>
          <w:rFonts w:ascii="Times" w:hAnsi="Times"/>
        </w:rPr>
        <w:t xml:space="preserve"> 1</w:t>
      </w:r>
      <w:r w:rsidR="00A27021" w:rsidRPr="0061479C">
        <w:rPr>
          <w:rFonts w:ascii="Times" w:hAnsi="Times"/>
        </w:rPr>
        <w:t xml:space="preserve"> (sgRNA target sites). This table corresponds to Figure 2C of </w:t>
      </w:r>
      <w:proofErr w:type="spellStart"/>
      <w:r w:rsidR="00A27021" w:rsidRPr="0061479C">
        <w:rPr>
          <w:rFonts w:ascii="Times" w:hAnsi="Times"/>
        </w:rPr>
        <w:t>Lazzarotto</w:t>
      </w:r>
      <w:proofErr w:type="spellEnd"/>
      <w:r w:rsidR="00A27021" w:rsidRPr="0061479C">
        <w:rPr>
          <w:rFonts w:ascii="Times" w:hAnsi="Times"/>
        </w:rPr>
        <w:t xml:space="preserve"> et al.</w:t>
      </w:r>
      <w:r w:rsidR="00664655">
        <w:rPr>
          <w:rFonts w:ascii="Times" w:hAnsi="Times"/>
        </w:rPr>
        <w:t>,</w:t>
      </w:r>
      <w:r w:rsidR="00A27021" w:rsidRPr="0061479C">
        <w:rPr>
          <w:rFonts w:ascii="Times" w:hAnsi="Times"/>
        </w:rPr>
        <w:t xml:space="preserve"> 2020.</w:t>
      </w:r>
    </w:p>
    <w:p w:rsidR="00A27021" w:rsidRPr="0061479C" w:rsidRDefault="00A27021" w:rsidP="004352C2">
      <w:pPr>
        <w:jc w:val="both"/>
        <w:rPr>
          <w:rFonts w:ascii="Times" w:hAnsi="Times"/>
        </w:rPr>
      </w:pPr>
    </w:p>
    <w:p w:rsidR="00D703A3" w:rsidRPr="0061479C" w:rsidRDefault="001A3F06" w:rsidP="004352C2">
      <w:pPr>
        <w:jc w:val="both"/>
        <w:rPr>
          <w:rFonts w:ascii="Times" w:hAnsi="Times"/>
        </w:rPr>
      </w:pPr>
      <w:r w:rsidRPr="0061479C">
        <w:rPr>
          <w:rFonts w:ascii="Times" w:hAnsi="Times"/>
          <w:color w:val="222222"/>
          <w:shd w:val="clear" w:color="auto" w:fill="FFFFFF"/>
        </w:rPr>
        <w:t>Data t</w:t>
      </w:r>
      <w:r w:rsidR="00D703A3" w:rsidRPr="0061479C">
        <w:rPr>
          <w:rFonts w:ascii="Times" w:hAnsi="Times"/>
          <w:color w:val="222222"/>
          <w:shd w:val="clear" w:color="auto" w:fill="FFFFFF"/>
        </w:rPr>
        <w:t xml:space="preserve">able 3: this table contains a list of on-target site targeted sequencing counts. </w:t>
      </w:r>
      <w:r w:rsidR="00D703A3" w:rsidRPr="0061479C">
        <w:rPr>
          <w:rFonts w:ascii="Times" w:hAnsi="Times"/>
        </w:rPr>
        <w:t xml:space="preserve">This table corresponds to Figure 2D of </w:t>
      </w:r>
      <w:proofErr w:type="spellStart"/>
      <w:r w:rsidR="00D703A3" w:rsidRPr="0061479C">
        <w:rPr>
          <w:rFonts w:ascii="Times" w:hAnsi="Times"/>
        </w:rPr>
        <w:t>Lazzarotto</w:t>
      </w:r>
      <w:proofErr w:type="spellEnd"/>
      <w:r w:rsidR="00D703A3" w:rsidRPr="0061479C">
        <w:rPr>
          <w:rFonts w:ascii="Times" w:hAnsi="Times"/>
        </w:rPr>
        <w:t xml:space="preserve"> et al.</w:t>
      </w:r>
      <w:r w:rsidR="00664655">
        <w:rPr>
          <w:rFonts w:ascii="Times" w:hAnsi="Times"/>
        </w:rPr>
        <w:t>,</w:t>
      </w:r>
      <w:r w:rsidR="00D703A3" w:rsidRPr="0061479C">
        <w:rPr>
          <w:rFonts w:ascii="Times" w:hAnsi="Times"/>
        </w:rPr>
        <w:t xml:space="preserve"> 2020.</w:t>
      </w:r>
    </w:p>
    <w:p w:rsidR="00A27021" w:rsidRPr="0061479C" w:rsidRDefault="00A27021" w:rsidP="004352C2">
      <w:pPr>
        <w:jc w:val="both"/>
        <w:rPr>
          <w:rFonts w:ascii="Times" w:hAnsi="Times"/>
        </w:rPr>
      </w:pPr>
    </w:p>
    <w:p w:rsidR="00D703A3" w:rsidRPr="0061479C" w:rsidRDefault="001A3F06" w:rsidP="004352C2">
      <w:pPr>
        <w:jc w:val="both"/>
        <w:rPr>
          <w:rFonts w:ascii="Times" w:hAnsi="Times"/>
        </w:rPr>
      </w:pPr>
      <w:r w:rsidRPr="0061479C">
        <w:rPr>
          <w:rFonts w:ascii="Times" w:hAnsi="Times"/>
        </w:rPr>
        <w:t>Data table</w:t>
      </w:r>
      <w:r w:rsidR="00D703A3" w:rsidRPr="0061479C">
        <w:rPr>
          <w:rFonts w:ascii="Times" w:hAnsi="Times"/>
        </w:rPr>
        <w:t xml:space="preserve"> 4: this table includes the total number of sites identified by GUIDE-seq for a subset of sites listed in </w:t>
      </w:r>
      <w:r w:rsidR="00664655">
        <w:rPr>
          <w:rFonts w:ascii="Times" w:hAnsi="Times"/>
        </w:rPr>
        <w:t>Metadata table 1</w:t>
      </w:r>
      <w:r w:rsidR="00D703A3" w:rsidRPr="0061479C">
        <w:rPr>
          <w:rFonts w:ascii="Times" w:hAnsi="Times"/>
        </w:rPr>
        <w:t xml:space="preserve"> (59 sgRNA target sites). This table corresponds to Figure 4A of </w:t>
      </w:r>
      <w:proofErr w:type="spellStart"/>
      <w:r w:rsidR="00D703A3" w:rsidRPr="0061479C">
        <w:rPr>
          <w:rFonts w:ascii="Times" w:hAnsi="Times"/>
        </w:rPr>
        <w:t>Lazzarotto</w:t>
      </w:r>
      <w:proofErr w:type="spellEnd"/>
      <w:r w:rsidR="00D703A3" w:rsidRPr="0061479C">
        <w:rPr>
          <w:rFonts w:ascii="Times" w:hAnsi="Times"/>
        </w:rPr>
        <w:t xml:space="preserve"> et al.</w:t>
      </w:r>
      <w:r w:rsidR="00664655">
        <w:rPr>
          <w:rFonts w:ascii="Times" w:hAnsi="Times"/>
        </w:rPr>
        <w:t>,</w:t>
      </w:r>
      <w:r w:rsidR="00D703A3" w:rsidRPr="0061479C">
        <w:rPr>
          <w:rFonts w:ascii="Times" w:hAnsi="Times"/>
        </w:rPr>
        <w:t xml:space="preserve"> 2020.</w:t>
      </w:r>
    </w:p>
    <w:p w:rsidR="00D703A3" w:rsidRPr="0061479C" w:rsidRDefault="00D703A3" w:rsidP="004352C2">
      <w:pPr>
        <w:jc w:val="both"/>
        <w:rPr>
          <w:rFonts w:ascii="Times" w:hAnsi="Times"/>
          <w:color w:val="222222"/>
          <w:shd w:val="clear" w:color="auto" w:fill="FFFFFF"/>
        </w:rPr>
      </w:pPr>
    </w:p>
    <w:p w:rsidR="00D703A3" w:rsidRPr="0061479C" w:rsidRDefault="001A3F06" w:rsidP="004352C2">
      <w:pPr>
        <w:jc w:val="both"/>
        <w:rPr>
          <w:rFonts w:ascii="Times" w:hAnsi="Times"/>
          <w:color w:val="222222"/>
          <w:shd w:val="clear" w:color="auto" w:fill="FFFFFF"/>
        </w:rPr>
      </w:pPr>
      <w:r w:rsidRPr="0061479C">
        <w:rPr>
          <w:rFonts w:ascii="Times" w:hAnsi="Times"/>
          <w:color w:val="222222"/>
          <w:shd w:val="clear" w:color="auto" w:fill="FFFFFF"/>
        </w:rPr>
        <w:t>Data t</w:t>
      </w:r>
      <w:r w:rsidR="00D703A3" w:rsidRPr="0061479C">
        <w:rPr>
          <w:rFonts w:ascii="Times" w:hAnsi="Times"/>
          <w:color w:val="222222"/>
          <w:shd w:val="clear" w:color="auto" w:fill="FFFFFF"/>
        </w:rPr>
        <w:t>able 5: this table contains a list of off-target site targeted sequencing counts (standard targeted sequencing)</w:t>
      </w:r>
      <w:r w:rsidR="00950E5A" w:rsidRPr="0061479C">
        <w:rPr>
          <w:rFonts w:ascii="Times" w:hAnsi="Times"/>
          <w:color w:val="222222"/>
          <w:shd w:val="clear" w:color="auto" w:fill="FFFFFF"/>
        </w:rPr>
        <w:t>.</w:t>
      </w:r>
    </w:p>
    <w:p w:rsidR="00D703A3" w:rsidRPr="0061479C" w:rsidRDefault="00D703A3" w:rsidP="004352C2">
      <w:pPr>
        <w:jc w:val="both"/>
        <w:rPr>
          <w:rFonts w:ascii="Times" w:hAnsi="Times"/>
          <w:color w:val="222222"/>
          <w:shd w:val="clear" w:color="auto" w:fill="FFFFFF"/>
        </w:rPr>
      </w:pPr>
    </w:p>
    <w:p w:rsidR="00D703A3" w:rsidRPr="0061479C" w:rsidRDefault="001A3F06" w:rsidP="004352C2">
      <w:pPr>
        <w:jc w:val="both"/>
        <w:rPr>
          <w:rFonts w:ascii="Times" w:hAnsi="Times"/>
        </w:rPr>
      </w:pPr>
      <w:r w:rsidRPr="0061479C">
        <w:rPr>
          <w:rFonts w:ascii="Times" w:hAnsi="Times"/>
          <w:color w:val="222222"/>
          <w:shd w:val="clear" w:color="auto" w:fill="FFFFFF"/>
        </w:rPr>
        <w:t>Data t</w:t>
      </w:r>
      <w:r w:rsidR="00D703A3" w:rsidRPr="0061479C">
        <w:rPr>
          <w:rFonts w:ascii="Times" w:hAnsi="Times"/>
          <w:color w:val="222222"/>
          <w:shd w:val="clear" w:color="auto" w:fill="FFFFFF"/>
        </w:rPr>
        <w:t>able</w:t>
      </w:r>
      <w:r w:rsidR="00950E5A" w:rsidRPr="0061479C">
        <w:rPr>
          <w:rFonts w:ascii="Times" w:hAnsi="Times"/>
          <w:color w:val="222222"/>
          <w:shd w:val="clear" w:color="auto" w:fill="FFFFFF"/>
        </w:rPr>
        <w:t xml:space="preserve"> </w:t>
      </w:r>
      <w:r w:rsidR="00D703A3" w:rsidRPr="0061479C">
        <w:rPr>
          <w:rFonts w:ascii="Times" w:hAnsi="Times"/>
          <w:color w:val="222222"/>
          <w:shd w:val="clear" w:color="auto" w:fill="FFFFFF"/>
        </w:rPr>
        <w:t>6: this table contains a list of off-target site targeted sequencing counts (</w:t>
      </w:r>
      <w:proofErr w:type="spellStart"/>
      <w:r w:rsidR="00D703A3" w:rsidRPr="0061479C">
        <w:rPr>
          <w:rFonts w:ascii="Times" w:hAnsi="Times"/>
          <w:color w:val="222222"/>
          <w:shd w:val="clear" w:color="auto" w:fill="FFFFFF"/>
        </w:rPr>
        <w:t>rhAmpSeq</w:t>
      </w:r>
      <w:proofErr w:type="spellEnd"/>
      <w:r w:rsidR="00D703A3" w:rsidRPr="0061479C">
        <w:rPr>
          <w:rFonts w:ascii="Times" w:hAnsi="Times"/>
          <w:color w:val="222222"/>
          <w:shd w:val="clear" w:color="auto" w:fill="FFFFFF"/>
        </w:rPr>
        <w:t>).</w:t>
      </w:r>
    </w:p>
    <w:p w:rsidR="00D703A3" w:rsidRDefault="00D703A3" w:rsidP="004352C2">
      <w:pPr>
        <w:jc w:val="both"/>
      </w:pPr>
    </w:p>
    <w:p w:rsidR="004A0FEC" w:rsidRDefault="004A0FEC" w:rsidP="004352C2">
      <w:pPr>
        <w:jc w:val="both"/>
      </w:pPr>
      <w:r>
        <w:t>Reference</w:t>
      </w:r>
    </w:p>
    <w:p w:rsidR="004A0FEC" w:rsidRPr="004A0FEC" w:rsidRDefault="004A0FEC" w:rsidP="004352C2">
      <w:pPr>
        <w:jc w:val="both"/>
        <w:rPr>
          <w:rFonts w:ascii="Times" w:hAnsi="Times"/>
        </w:rPr>
      </w:pPr>
      <w:proofErr w:type="spellStart"/>
      <w:r w:rsidRPr="004A0FEC">
        <w:rPr>
          <w:rFonts w:ascii="Times" w:hAnsi="Times" w:cs="Segoe UI"/>
          <w:color w:val="222222"/>
          <w:shd w:val="clear" w:color="auto" w:fill="FFFFFF"/>
        </w:rPr>
        <w:t>Lazzarotto</w:t>
      </w:r>
      <w:proofErr w:type="spellEnd"/>
      <w:r w:rsidRPr="004A0FEC">
        <w:rPr>
          <w:rFonts w:ascii="Times" w:hAnsi="Times" w:cs="Segoe UI"/>
          <w:color w:val="222222"/>
          <w:shd w:val="clear" w:color="auto" w:fill="FFFFFF"/>
        </w:rPr>
        <w:t xml:space="preserve">, C.R., </w:t>
      </w:r>
      <w:proofErr w:type="spellStart"/>
      <w:r w:rsidRPr="004A0FEC">
        <w:rPr>
          <w:rFonts w:ascii="Times" w:hAnsi="Times" w:cs="Segoe UI"/>
          <w:color w:val="222222"/>
          <w:shd w:val="clear" w:color="auto" w:fill="FFFFFF"/>
        </w:rPr>
        <w:t>Malinin</w:t>
      </w:r>
      <w:proofErr w:type="spellEnd"/>
      <w:r w:rsidRPr="004A0FEC">
        <w:rPr>
          <w:rFonts w:ascii="Times" w:hAnsi="Times" w:cs="Segoe UI"/>
          <w:color w:val="222222"/>
          <w:shd w:val="clear" w:color="auto" w:fill="FFFFFF"/>
        </w:rPr>
        <w:t>, N.L., Li, Y. </w:t>
      </w:r>
      <w:r w:rsidRPr="004A0FEC">
        <w:rPr>
          <w:rFonts w:ascii="Times" w:hAnsi="Times" w:cs="Segoe UI"/>
          <w:i/>
          <w:iCs/>
          <w:color w:val="222222"/>
          <w:shd w:val="clear" w:color="auto" w:fill="FFFFFF"/>
        </w:rPr>
        <w:t>et al.</w:t>
      </w:r>
      <w:r w:rsidRPr="004A0FEC">
        <w:rPr>
          <w:rFonts w:ascii="Times" w:hAnsi="Times" w:cs="Segoe UI"/>
          <w:color w:val="222222"/>
          <w:shd w:val="clear" w:color="auto" w:fill="FFFFFF"/>
        </w:rPr>
        <w:t> CHANGE-seq reveals genetic and epigenetic effects on CRISPR–Cas9 genome-wide activity. </w:t>
      </w:r>
      <w:r w:rsidRPr="004A0FEC">
        <w:rPr>
          <w:rFonts w:ascii="Times" w:hAnsi="Times" w:cs="Segoe UI"/>
          <w:i/>
          <w:iCs/>
          <w:color w:val="222222"/>
          <w:shd w:val="clear" w:color="auto" w:fill="FFFFFF"/>
        </w:rPr>
        <w:t xml:space="preserve">Nat </w:t>
      </w:r>
      <w:proofErr w:type="spellStart"/>
      <w:r w:rsidRPr="004A0FEC">
        <w:rPr>
          <w:rFonts w:ascii="Times" w:hAnsi="Times" w:cs="Segoe UI"/>
          <w:i/>
          <w:iCs/>
          <w:color w:val="222222"/>
          <w:shd w:val="clear" w:color="auto" w:fill="FFFFFF"/>
        </w:rPr>
        <w:t>Biotechnol</w:t>
      </w:r>
      <w:proofErr w:type="spellEnd"/>
      <w:r w:rsidRPr="004A0FEC">
        <w:rPr>
          <w:rFonts w:ascii="Times" w:hAnsi="Times" w:cs="Segoe UI"/>
          <w:color w:val="222222"/>
          <w:shd w:val="clear" w:color="auto" w:fill="FFFFFF"/>
        </w:rPr>
        <w:t> </w:t>
      </w:r>
      <w:r w:rsidRPr="004A0FEC">
        <w:rPr>
          <w:rFonts w:ascii="Times" w:hAnsi="Times" w:cs="Segoe UI"/>
          <w:b/>
          <w:bCs/>
          <w:color w:val="222222"/>
          <w:shd w:val="clear" w:color="auto" w:fill="FFFFFF"/>
        </w:rPr>
        <w:t>38, </w:t>
      </w:r>
      <w:r w:rsidRPr="004A0FEC">
        <w:rPr>
          <w:rFonts w:ascii="Times" w:hAnsi="Times" w:cs="Segoe UI"/>
          <w:color w:val="222222"/>
          <w:shd w:val="clear" w:color="auto" w:fill="FFFFFF"/>
        </w:rPr>
        <w:t>1317–1327 (2020). https://doi.org/10.1038/s41587-020-0555-7</w:t>
      </w:r>
    </w:p>
    <w:p w:rsidR="004A0FEC" w:rsidRDefault="004A0FEC" w:rsidP="004352C2">
      <w:pPr>
        <w:jc w:val="both"/>
      </w:pPr>
    </w:p>
    <w:sectPr w:rsidR="004A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6"/>
    <w:rsid w:val="000712B8"/>
    <w:rsid w:val="001A3F06"/>
    <w:rsid w:val="00334745"/>
    <w:rsid w:val="00390EE1"/>
    <w:rsid w:val="00434472"/>
    <w:rsid w:val="004352C2"/>
    <w:rsid w:val="004A0FEC"/>
    <w:rsid w:val="005033A1"/>
    <w:rsid w:val="0061479C"/>
    <w:rsid w:val="00664655"/>
    <w:rsid w:val="00950E5A"/>
    <w:rsid w:val="00A27021"/>
    <w:rsid w:val="00B9152C"/>
    <w:rsid w:val="00C459A6"/>
    <w:rsid w:val="00D57F0D"/>
    <w:rsid w:val="00D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CA27C"/>
  <w15:chartTrackingRefBased/>
  <w15:docId w15:val="{D7B971E4-7F95-174D-86E2-8695D1F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F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0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76F7FDC2-DD34-4A3C-BD80-069F398A4E0B}"/>
</file>

<file path=customXml/itemProps2.xml><?xml version="1.0" encoding="utf-8"?>
<ds:datastoreItem xmlns:ds="http://schemas.openxmlformats.org/officeDocument/2006/customXml" ds:itemID="{3C4347F1-F487-4684-9E3D-A6D24CA3BE93}"/>
</file>

<file path=customXml/itemProps3.xml><?xml version="1.0" encoding="utf-8"?>
<ds:datastoreItem xmlns:ds="http://schemas.openxmlformats.org/officeDocument/2006/customXml" ds:itemID="{57C98819-F270-4959-8A58-E2BB2AC86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Lazzarotto, Cicera</dc:creator>
  <cp:keywords/>
  <dc:description/>
  <cp:lastModifiedBy>Lazzarotto, Cicera</cp:lastModifiedBy>
  <cp:revision>13</cp:revision>
  <dcterms:created xsi:type="dcterms:W3CDTF">2020-12-08T16:44:00Z</dcterms:created>
  <dcterms:modified xsi:type="dcterms:W3CDTF">2020-12-09T03:10:00Z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