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3B08" w14:textId="77777777" w:rsidR="00EB0DCA" w:rsidRPr="00EB0DCA" w:rsidRDefault="00EB0DCA" w:rsidP="00EB0DCA">
      <w:pPr>
        <w:spacing w:after="0" w:line="240" w:lineRule="auto"/>
        <w:rPr>
          <w:rFonts w:ascii="Arial" w:eastAsia="Times New Roman" w:hAnsi="Arial" w:cs="Arial"/>
          <w:sz w:val="20"/>
          <w:szCs w:val="20"/>
        </w:rPr>
      </w:pPr>
      <w:r w:rsidRPr="00EB0DCA">
        <w:rPr>
          <w:rFonts w:ascii="Arial" w:eastAsia="Times New Roman" w:hAnsi="Arial" w:cs="Arial"/>
          <w:sz w:val="20"/>
          <w:szCs w:val="20"/>
        </w:rPr>
        <w:t>Non-fasted mice are used for local injections. All animals were anesthetized with ketamine/xylazine/acepromazine (K/X/A 120/10/2 mg/kg, 0.1 mL per 10 g intraperitoneal injection of 12/1/0.2 mg/ml K/X/A</w:t>
      </w:r>
      <w:proofErr w:type="gramStart"/>
      <w:r w:rsidRPr="00EB0DCA">
        <w:rPr>
          <w:rFonts w:ascii="Arial" w:eastAsia="Times New Roman" w:hAnsi="Arial" w:cs="Arial"/>
          <w:sz w:val="20"/>
          <w:szCs w:val="20"/>
        </w:rPr>
        <w:t>) .</w:t>
      </w:r>
      <w:proofErr w:type="gramEnd"/>
      <w:r w:rsidRPr="00EB0DCA">
        <w:rPr>
          <w:rFonts w:ascii="Arial" w:eastAsia="Times New Roman" w:hAnsi="Arial" w:cs="Arial"/>
          <w:sz w:val="20"/>
          <w:szCs w:val="20"/>
        </w:rPr>
        <w:t xml:space="preserve"> Approximately 5 minutes later, mice are given a subcutaneous injection of 5 mg/kg ketoprofen (0.05 mL/10 g of 1 mg/ml ketoprofen). The top of the head comprising the surgery area is shaved and the animal is positioned into the </w:t>
      </w:r>
      <w:proofErr w:type="spellStart"/>
      <w:r w:rsidRPr="00EB0DCA">
        <w:rPr>
          <w:rFonts w:ascii="Arial" w:eastAsia="Times New Roman" w:hAnsi="Arial" w:cs="Arial"/>
          <w:sz w:val="20"/>
          <w:szCs w:val="20"/>
        </w:rPr>
        <w:t>stereotax</w:t>
      </w:r>
      <w:proofErr w:type="spellEnd"/>
      <w:r w:rsidRPr="00EB0DCA">
        <w:rPr>
          <w:rFonts w:ascii="Arial" w:eastAsia="Times New Roman" w:hAnsi="Arial" w:cs="Arial"/>
          <w:sz w:val="20"/>
          <w:szCs w:val="20"/>
        </w:rPr>
        <w:t xml:space="preserve"> apparatus using the ear-bar and tooth-bar alignments. The mouse is placed on a water blanket connected to a temperature-controlled warm water circulator (</w:t>
      </w:r>
      <w:proofErr w:type="spellStart"/>
      <w:r w:rsidRPr="00EB0DCA">
        <w:rPr>
          <w:rFonts w:ascii="Arial" w:eastAsia="Times New Roman" w:hAnsi="Arial" w:cs="Arial"/>
          <w:sz w:val="20"/>
          <w:szCs w:val="20"/>
        </w:rPr>
        <w:t>Gaymar</w:t>
      </w:r>
      <w:proofErr w:type="spellEnd"/>
      <w:r w:rsidRPr="00EB0DCA">
        <w:rPr>
          <w:rFonts w:ascii="Arial" w:eastAsia="Times New Roman" w:hAnsi="Arial" w:cs="Arial"/>
          <w:sz w:val="20"/>
          <w:szCs w:val="20"/>
        </w:rPr>
        <w:t xml:space="preserve">). </w:t>
      </w:r>
      <w:proofErr w:type="spellStart"/>
      <w:r w:rsidRPr="00EB0DCA">
        <w:rPr>
          <w:rFonts w:ascii="Arial" w:eastAsia="Times New Roman" w:hAnsi="Arial" w:cs="Arial"/>
          <w:sz w:val="20"/>
          <w:szCs w:val="20"/>
        </w:rPr>
        <w:t>Puralube</w:t>
      </w:r>
      <w:proofErr w:type="spellEnd"/>
      <w:r w:rsidRPr="00EB0DCA">
        <w:rPr>
          <w:rFonts w:ascii="Arial" w:eastAsia="Times New Roman" w:hAnsi="Arial" w:cs="Arial"/>
          <w:sz w:val="20"/>
          <w:szCs w:val="20"/>
        </w:rPr>
        <w:t xml:space="preserve"> ointment is applied to the eyes. The surgery area is cleaned with a chlorhexidine solution and saline. An incision is made down the middle of the skull using a Bard Parker #11 scalpel blade. To assist in the location of bregma, a small amount of 3% hydrogen peroxide is applied to the exposed skull surface. </w:t>
      </w:r>
      <w:r w:rsidRPr="00EB0DCA">
        <w:rPr>
          <w:rFonts w:ascii="Arial" w:eastAsia="Times New Roman" w:hAnsi="Arial" w:cs="Arial"/>
          <w:sz w:val="20"/>
          <w:szCs w:val="20"/>
        </w:rPr>
        <w:br/>
        <w:t xml:space="preserve">We use a Hamilton Model 701 10 ul syringe with removable 1 inch, </w:t>
      </w:r>
      <w:proofErr w:type="gramStart"/>
      <w:r w:rsidRPr="00EB0DCA">
        <w:rPr>
          <w:rFonts w:ascii="Arial" w:eastAsia="Times New Roman" w:hAnsi="Arial" w:cs="Arial"/>
          <w:sz w:val="20"/>
          <w:szCs w:val="20"/>
        </w:rPr>
        <w:t>32 gauge</w:t>
      </w:r>
      <w:proofErr w:type="gramEnd"/>
      <w:r w:rsidRPr="00EB0DCA">
        <w:rPr>
          <w:rFonts w:ascii="Arial" w:eastAsia="Times New Roman" w:hAnsi="Arial" w:cs="Arial"/>
          <w:sz w:val="20"/>
          <w:szCs w:val="20"/>
        </w:rPr>
        <w:t xml:space="preserve"> blunt needle. The injection syringe, which is held in place by the </w:t>
      </w:r>
      <w:proofErr w:type="spellStart"/>
      <w:r w:rsidRPr="00EB0DCA">
        <w:rPr>
          <w:rFonts w:ascii="Arial" w:eastAsia="Times New Roman" w:hAnsi="Arial" w:cs="Arial"/>
          <w:sz w:val="20"/>
          <w:szCs w:val="20"/>
        </w:rPr>
        <w:t>Stoelting</w:t>
      </w:r>
      <w:proofErr w:type="spellEnd"/>
      <w:r w:rsidRPr="00EB0DCA">
        <w:rPr>
          <w:rFonts w:ascii="Arial" w:eastAsia="Times New Roman" w:hAnsi="Arial" w:cs="Arial"/>
          <w:sz w:val="20"/>
          <w:szCs w:val="20"/>
        </w:rPr>
        <w:t xml:space="preserve"> Motorized Classic Quintessential Stereotaxic Injector (</w:t>
      </w:r>
      <w:proofErr w:type="gramStart"/>
      <w:r w:rsidRPr="00EB0DCA">
        <w:rPr>
          <w:rFonts w:ascii="Arial" w:eastAsia="Times New Roman" w:hAnsi="Arial" w:cs="Arial"/>
          <w:sz w:val="20"/>
          <w:szCs w:val="20"/>
        </w:rPr>
        <w:t>QSI;</w:t>
      </w:r>
      <w:proofErr w:type="gramEnd"/>
      <w:r w:rsidRPr="00EB0DCA">
        <w:rPr>
          <w:rFonts w:ascii="Arial" w:eastAsia="Times New Roman" w:hAnsi="Arial" w:cs="Arial"/>
          <w:sz w:val="20"/>
          <w:szCs w:val="20"/>
        </w:rPr>
        <w:t xml:space="preserve"> Cat. No. 53311) attached to the </w:t>
      </w:r>
      <w:proofErr w:type="spellStart"/>
      <w:r w:rsidRPr="00EB0DCA">
        <w:rPr>
          <w:rFonts w:ascii="Arial" w:eastAsia="Times New Roman" w:hAnsi="Arial" w:cs="Arial"/>
          <w:sz w:val="20"/>
          <w:szCs w:val="20"/>
        </w:rPr>
        <w:t>Stoelting</w:t>
      </w:r>
      <w:proofErr w:type="spellEnd"/>
      <w:r w:rsidRPr="00EB0DCA">
        <w:rPr>
          <w:rFonts w:ascii="Arial" w:eastAsia="Times New Roman" w:hAnsi="Arial" w:cs="Arial"/>
          <w:sz w:val="20"/>
          <w:szCs w:val="20"/>
        </w:rPr>
        <w:t xml:space="preserve"> </w:t>
      </w:r>
      <w:proofErr w:type="spellStart"/>
      <w:r w:rsidRPr="00EB0DCA">
        <w:rPr>
          <w:rFonts w:ascii="Arial" w:eastAsia="Times New Roman" w:hAnsi="Arial" w:cs="Arial"/>
          <w:sz w:val="20"/>
          <w:szCs w:val="20"/>
        </w:rPr>
        <w:t>stereotax</w:t>
      </w:r>
      <w:proofErr w:type="spellEnd"/>
      <w:r w:rsidRPr="00EB0DCA">
        <w:rPr>
          <w:rFonts w:ascii="Arial" w:eastAsia="Times New Roman" w:hAnsi="Arial" w:cs="Arial"/>
          <w:sz w:val="20"/>
          <w:szCs w:val="20"/>
        </w:rPr>
        <w:t xml:space="preserve"> unit, is lowered so that the needle is just above the skull surface to find bregma. The bregma coordinates (AP, DV, ML) are noted and the target injection coordinates are calculated relative to Bregma. We have been aiming for the striatum (+0.74mm AP, -3.37mm DV, and +/- 1.74mm ML) or the substantia nigra pars compacta (-2.92mm AP, -4.6mm DV, +/- 1.25mm ML). The needle is moved to each of the desired AP/ML injection sites and the skull marked with a sterile pencil. Using the surgical drill, a drill hole is made </w:t>
      </w:r>
      <w:proofErr w:type="spellStart"/>
      <w:proofErr w:type="gramStart"/>
      <w:r w:rsidRPr="00EB0DCA">
        <w:rPr>
          <w:rFonts w:ascii="Arial" w:eastAsia="Times New Roman" w:hAnsi="Arial" w:cs="Arial"/>
          <w:sz w:val="20"/>
          <w:szCs w:val="20"/>
        </w:rPr>
        <w:t>a</w:t>
      </w:r>
      <w:proofErr w:type="spellEnd"/>
      <w:r w:rsidRPr="00EB0DCA">
        <w:rPr>
          <w:rFonts w:ascii="Arial" w:eastAsia="Times New Roman" w:hAnsi="Arial" w:cs="Arial"/>
          <w:sz w:val="20"/>
          <w:szCs w:val="20"/>
        </w:rPr>
        <w:t xml:space="preserve"> the</w:t>
      </w:r>
      <w:proofErr w:type="gramEnd"/>
      <w:r w:rsidRPr="00EB0DCA">
        <w:rPr>
          <w:rFonts w:ascii="Arial" w:eastAsia="Times New Roman" w:hAnsi="Arial" w:cs="Arial"/>
          <w:sz w:val="20"/>
          <w:szCs w:val="20"/>
        </w:rPr>
        <w:t xml:space="preserve"> pencil marking for each of the injection sites. The syringe is moved to each of the drill hole locations and lowered to check the drill hole coordinate; if necessary, the drill hole is widened. </w:t>
      </w:r>
      <w:r w:rsidRPr="00EB0DCA">
        <w:rPr>
          <w:rFonts w:ascii="Arial" w:eastAsia="Times New Roman" w:hAnsi="Arial" w:cs="Arial"/>
          <w:sz w:val="20"/>
          <w:szCs w:val="20"/>
        </w:rPr>
        <w:br/>
        <w:t xml:space="preserve">Prior to entering the brain, the syringe loaded with the RNP-NC solution is primed to ensure flow. The needle is then slowly lowered to the desired DV coordinate. 1.5 ul is injected at a rate of 0.2 ul/min using the programmable </w:t>
      </w:r>
      <w:proofErr w:type="spellStart"/>
      <w:r w:rsidRPr="00EB0DCA">
        <w:rPr>
          <w:rFonts w:ascii="Arial" w:eastAsia="Times New Roman" w:hAnsi="Arial" w:cs="Arial"/>
          <w:sz w:val="20"/>
          <w:szCs w:val="20"/>
        </w:rPr>
        <w:t>Stoelting</w:t>
      </w:r>
      <w:proofErr w:type="spellEnd"/>
      <w:r w:rsidRPr="00EB0DCA">
        <w:rPr>
          <w:rFonts w:ascii="Arial" w:eastAsia="Times New Roman" w:hAnsi="Arial" w:cs="Arial"/>
          <w:sz w:val="20"/>
          <w:szCs w:val="20"/>
        </w:rPr>
        <w:t xml:space="preserve"> QSI syringe pump. After the injection, wait 10 minutes and then slowly raise the syringe. This process is repeated for the other injection location(s). The skull incision is closed with </w:t>
      </w:r>
      <w:proofErr w:type="spellStart"/>
      <w:r w:rsidRPr="00EB0DCA">
        <w:rPr>
          <w:rFonts w:ascii="Arial" w:eastAsia="Times New Roman" w:hAnsi="Arial" w:cs="Arial"/>
          <w:sz w:val="20"/>
          <w:szCs w:val="20"/>
        </w:rPr>
        <w:t>VetBond</w:t>
      </w:r>
      <w:proofErr w:type="spellEnd"/>
      <w:r w:rsidRPr="00EB0DCA">
        <w:rPr>
          <w:rFonts w:ascii="Arial" w:eastAsia="Times New Roman" w:hAnsi="Arial" w:cs="Arial"/>
          <w:sz w:val="20"/>
          <w:szCs w:val="20"/>
        </w:rPr>
        <w:t xml:space="preserve"> skin </w:t>
      </w:r>
      <w:proofErr w:type="gramStart"/>
      <w:r w:rsidRPr="00EB0DCA">
        <w:rPr>
          <w:rFonts w:ascii="Arial" w:eastAsia="Times New Roman" w:hAnsi="Arial" w:cs="Arial"/>
          <w:sz w:val="20"/>
          <w:szCs w:val="20"/>
        </w:rPr>
        <w:t>glue</w:t>
      </w:r>
      <w:proofErr w:type="gramEnd"/>
      <w:r w:rsidRPr="00EB0DCA">
        <w:rPr>
          <w:rFonts w:ascii="Arial" w:eastAsia="Times New Roman" w:hAnsi="Arial" w:cs="Arial"/>
          <w:sz w:val="20"/>
          <w:szCs w:val="20"/>
        </w:rPr>
        <w:t xml:space="preserve"> and the animal is monitored until recovery from anesthesia. 1 mL of warm saline is administered subcutaneously during recovery. Mice are given a subcutaneous injection of 5 mg/kg ketoprofen (0.05 mL/10 g of 1 mg/ml ketoprofen) approximately 24h and 48h later. Mice are given access to soft, moistened food in addition to their normal chow during the 48 hours surgery recovery period. If </w:t>
      </w:r>
      <w:proofErr w:type="gramStart"/>
      <w:r w:rsidRPr="00EB0DCA">
        <w:rPr>
          <w:rFonts w:ascii="Arial" w:eastAsia="Times New Roman" w:hAnsi="Arial" w:cs="Arial"/>
          <w:sz w:val="20"/>
          <w:szCs w:val="20"/>
        </w:rPr>
        <w:t>necessary</w:t>
      </w:r>
      <w:proofErr w:type="gramEnd"/>
      <w:r w:rsidRPr="00EB0DCA">
        <w:rPr>
          <w:rFonts w:ascii="Arial" w:eastAsia="Times New Roman" w:hAnsi="Arial" w:cs="Arial"/>
          <w:sz w:val="20"/>
          <w:szCs w:val="20"/>
        </w:rPr>
        <w:t xml:space="preserve"> during post-surgical monitoring, antibiotic ointment is applied to the incision area. Tissues are typically collected 14 days after injection after </w:t>
      </w:r>
      <w:proofErr w:type="spellStart"/>
      <w:r w:rsidRPr="00EB0DCA">
        <w:rPr>
          <w:rFonts w:ascii="Arial" w:eastAsia="Times New Roman" w:hAnsi="Arial" w:cs="Arial"/>
          <w:sz w:val="20"/>
          <w:szCs w:val="20"/>
        </w:rPr>
        <w:t>transcardial</w:t>
      </w:r>
      <w:proofErr w:type="spellEnd"/>
      <w:r w:rsidRPr="00EB0DCA">
        <w:rPr>
          <w:rFonts w:ascii="Arial" w:eastAsia="Times New Roman" w:hAnsi="Arial" w:cs="Arial"/>
          <w:sz w:val="20"/>
          <w:szCs w:val="20"/>
        </w:rPr>
        <w:t xml:space="preserve"> perfusion with heparinized PBS.</w:t>
      </w:r>
    </w:p>
    <w:p w14:paraId="6379FDA6" w14:textId="77777777" w:rsidR="005D2FAA" w:rsidRPr="00EB0DCA" w:rsidRDefault="00EB0DCA" w:rsidP="00EB0DCA"/>
    <w:sectPr w:rsidR="005D2FAA" w:rsidRPr="00EB0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CA"/>
    <w:rsid w:val="00BD7B92"/>
    <w:rsid w:val="00C613FE"/>
    <w:rsid w:val="00EB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761D"/>
  <w15:chartTrackingRefBased/>
  <w15:docId w15:val="{C8C2F884-D27D-4E16-92A6-6DBAE6A3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7457">
      <w:bodyDiv w:val="1"/>
      <w:marLeft w:val="0"/>
      <w:marRight w:val="0"/>
      <w:marTop w:val="0"/>
      <w:marBottom w:val="0"/>
      <w:divBdr>
        <w:top w:val="none" w:sz="0" w:space="0" w:color="auto"/>
        <w:left w:val="none" w:sz="0" w:space="0" w:color="auto"/>
        <w:bottom w:val="none" w:sz="0" w:space="0" w:color="auto"/>
        <w:right w:val="none" w:sz="0" w:space="0" w:color="auto"/>
      </w:divBdr>
      <w:divsChild>
        <w:div w:id="33582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B0B740ECD7F418164696BD5D45C61" ma:contentTypeVersion="16" ma:contentTypeDescription="Create a new document." ma:contentTypeScope="" ma:versionID="a5c5d7a47d49c3a9e8877a8f98704af3">
  <xsd:schema xmlns:xsd="http://www.w3.org/2001/XMLSchema" xmlns:xs="http://www.w3.org/2001/XMLSchema" xmlns:p="http://schemas.microsoft.com/office/2006/metadata/properties" xmlns:ns2="1ede3b14-c407-4f78-a408-31a7f74c0476" xmlns:ns3="6d9280eb-d935-48c4-a9fd-fd18a0df2635" targetNamespace="http://schemas.microsoft.com/office/2006/metadata/properties" ma:root="true" ma:fieldsID="010a9214fda009d5579bf84dd4bef4df" ns2:_="" ns3:_="">
    <xsd:import namespace="1ede3b14-c407-4f78-a408-31a7f74c0476"/>
    <xsd:import namespace="6d9280eb-d935-48c4-a9fd-fd18a0df2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e3b14-c407-4f78-a408-31a7f74c0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ff210b-1a75-4f95-bf42-e73e2711a7c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280eb-d935-48c4-a9fd-fd18a0df26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c67233-d297-4e01-a813-c986068440d3}" ma:internalName="TaxCatchAll" ma:showField="CatchAllData" ma:web="6d9280eb-d935-48c4-a9fd-fd18a0df2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de3b14-c407-4f78-a408-31a7f74c0476">
      <Terms xmlns="http://schemas.microsoft.com/office/infopath/2007/PartnerControls"/>
    </lcf76f155ced4ddcb4097134ff3c332f>
    <TaxCatchAll xmlns="6d9280eb-d935-48c4-a9fd-fd18a0df2635" xsi:nil="true"/>
  </documentManagement>
</p:properties>
</file>

<file path=customXml/itemProps1.xml><?xml version="1.0" encoding="utf-8"?>
<ds:datastoreItem xmlns:ds="http://schemas.openxmlformats.org/officeDocument/2006/customXml" ds:itemID="{3C78C270-67CE-4D7E-BB9F-8C0F8F74F3FE}"/>
</file>

<file path=customXml/itemProps2.xml><?xml version="1.0" encoding="utf-8"?>
<ds:datastoreItem xmlns:ds="http://schemas.openxmlformats.org/officeDocument/2006/customXml" ds:itemID="{21F25442-40E2-4B94-B140-D5660D92EEB5}"/>
</file>

<file path=customXml/itemProps3.xml><?xml version="1.0" encoding="utf-8"?>
<ds:datastoreItem xmlns:ds="http://schemas.openxmlformats.org/officeDocument/2006/customXml" ds:itemID="{A5F98D91-84BF-4BC4-951A-5A0B8C2337DF}"/>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Lemke, Angela</dc:creator>
  <cp:keywords/>
  <dc:description/>
  <cp:lastModifiedBy>Lemke, Angela</cp:lastModifiedBy>
  <cp:revision>1</cp:revision>
  <dcterms:created xsi:type="dcterms:W3CDTF">2022-01-26T23:18:00Z</dcterms:created>
  <dcterms:modified xsi:type="dcterms:W3CDTF">2022-01-26T23:19:00Z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0x010100176B0B740ECD7F418164696BD5D45C61</vt:lpwstr>
  </property>
</Properties>
</file>